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7B7D6" w14:textId="77777777" w:rsidR="0016750B" w:rsidRDefault="009712B4" w:rsidP="0016750B">
      <w:pPr>
        <w:pStyle w:val="Heading1"/>
        <w:spacing w:after="120"/>
        <w:rPr>
          <w:b w:val="0"/>
          <w:sz w:val="24"/>
          <w:szCs w:val="24"/>
        </w:rPr>
      </w:pPr>
      <w:r w:rsidRPr="0052147B">
        <w:rPr>
          <w:smallCaps/>
          <w:sz w:val="32"/>
          <w:szCs w:val="32"/>
        </w:rPr>
        <w:t>Todd E. Pettys</w:t>
      </w:r>
      <w:r w:rsidRPr="0052147B">
        <w:rPr>
          <w:b w:val="0"/>
          <w:sz w:val="24"/>
          <w:szCs w:val="24"/>
        </w:rPr>
        <w:br/>
      </w:r>
      <w:r w:rsidRPr="008575A0">
        <w:rPr>
          <w:b w:val="0"/>
          <w:sz w:val="24"/>
          <w:szCs w:val="24"/>
        </w:rPr>
        <w:t>University of Iowa College of Law</w:t>
      </w:r>
      <w:r w:rsidRPr="008575A0">
        <w:rPr>
          <w:b w:val="0"/>
          <w:sz w:val="24"/>
          <w:szCs w:val="24"/>
        </w:rPr>
        <w:br/>
        <w:t>Boyd Law Building</w:t>
      </w:r>
      <w:r w:rsidR="0016750B">
        <w:rPr>
          <w:b w:val="0"/>
          <w:sz w:val="24"/>
          <w:szCs w:val="24"/>
        </w:rPr>
        <w:t>, at Melrose &amp; Byington</w:t>
      </w:r>
      <w:r w:rsidRPr="008575A0">
        <w:rPr>
          <w:b w:val="0"/>
          <w:sz w:val="24"/>
          <w:szCs w:val="24"/>
        </w:rPr>
        <w:br/>
        <w:t>Iowa City, I</w:t>
      </w:r>
      <w:r w:rsidR="00EF2CA8">
        <w:rPr>
          <w:b w:val="0"/>
          <w:sz w:val="24"/>
          <w:szCs w:val="24"/>
        </w:rPr>
        <w:t>owa</w:t>
      </w:r>
      <w:r w:rsidRPr="008575A0">
        <w:rPr>
          <w:b w:val="0"/>
          <w:sz w:val="24"/>
          <w:szCs w:val="24"/>
        </w:rPr>
        <w:t xml:space="preserve"> 52242</w:t>
      </w:r>
      <w:r w:rsidR="00EF2CA8">
        <w:rPr>
          <w:b w:val="0"/>
          <w:sz w:val="24"/>
          <w:szCs w:val="24"/>
        </w:rPr>
        <w:t>-1113</w:t>
      </w:r>
      <w:r>
        <w:rPr>
          <w:b w:val="0"/>
          <w:sz w:val="24"/>
          <w:szCs w:val="24"/>
        </w:rPr>
        <w:br/>
        <w:t>(319) 335-6814</w:t>
      </w:r>
      <w:r>
        <w:rPr>
          <w:b w:val="0"/>
          <w:sz w:val="24"/>
          <w:szCs w:val="24"/>
        </w:rPr>
        <w:br/>
      </w:r>
      <w:r w:rsidR="005F0BA4">
        <w:rPr>
          <w:b w:val="0"/>
          <w:sz w:val="24"/>
          <w:szCs w:val="24"/>
        </w:rPr>
        <w:t xml:space="preserve">todd-pettys@uiowa.edu </w:t>
      </w:r>
      <w:r w:rsidR="0016750B">
        <w:rPr>
          <w:b w:val="0"/>
          <w:sz w:val="24"/>
          <w:szCs w:val="24"/>
        </w:rPr>
        <w:br/>
        <w:t xml:space="preserve">www.todd-pettys.com </w:t>
      </w:r>
    </w:p>
    <w:tbl>
      <w:tblPr>
        <w:tblW w:w="10080" w:type="dxa"/>
        <w:tblLook w:val="04A0" w:firstRow="1" w:lastRow="0" w:firstColumn="1" w:lastColumn="0" w:noHBand="0" w:noVBand="1"/>
      </w:tblPr>
      <w:tblGrid>
        <w:gridCol w:w="1872"/>
        <w:gridCol w:w="8208"/>
      </w:tblGrid>
      <w:tr w:rsidR="00B54160" w:rsidRPr="002F01DC" w14:paraId="6857C900" w14:textId="77777777" w:rsidTr="002F01DC">
        <w:tc>
          <w:tcPr>
            <w:tcW w:w="1872" w:type="dxa"/>
          </w:tcPr>
          <w:p w14:paraId="3D147112" w14:textId="77777777" w:rsidR="00771C06" w:rsidRDefault="00771C06" w:rsidP="001A6CEA">
            <w:pPr>
              <w:pStyle w:val="NoSpacing"/>
              <w:rPr>
                <w:rFonts w:ascii="Times New Roman" w:hAnsi="Times New Roman"/>
                <w:smallCaps/>
                <w:sz w:val="24"/>
                <w:szCs w:val="24"/>
              </w:rPr>
            </w:pPr>
          </w:p>
          <w:p w14:paraId="5442A1B2" w14:textId="77777777" w:rsidR="009712B4" w:rsidRPr="002F01DC" w:rsidRDefault="009712B4" w:rsidP="001A6CEA">
            <w:pPr>
              <w:pStyle w:val="NoSpacing"/>
              <w:rPr>
                <w:rFonts w:ascii="Times New Roman" w:hAnsi="Times New Roman"/>
                <w:smallCaps/>
                <w:sz w:val="24"/>
                <w:szCs w:val="24"/>
              </w:rPr>
            </w:pPr>
            <w:r w:rsidRPr="002F01DC">
              <w:rPr>
                <w:rFonts w:ascii="Times New Roman" w:hAnsi="Times New Roman"/>
                <w:smallCaps/>
                <w:sz w:val="24"/>
                <w:szCs w:val="24"/>
              </w:rPr>
              <w:t>Education</w:t>
            </w:r>
          </w:p>
        </w:tc>
        <w:tc>
          <w:tcPr>
            <w:tcW w:w="8208" w:type="dxa"/>
          </w:tcPr>
          <w:p w14:paraId="1B42018F" w14:textId="3ADFC985" w:rsidR="00B54160" w:rsidRPr="002F01DC" w:rsidRDefault="00B54160" w:rsidP="00CF69FA">
            <w:pPr>
              <w:pStyle w:val="normalblock"/>
              <w:ind w:right="288"/>
              <w:rPr>
                <w:sz w:val="24"/>
                <w:szCs w:val="24"/>
              </w:rPr>
            </w:pPr>
            <w:r w:rsidRPr="00427CDA">
              <w:rPr>
                <w:sz w:val="24"/>
                <w:szCs w:val="24"/>
              </w:rPr>
              <w:t>University of North Carolina School of Law</w:t>
            </w:r>
            <w:r w:rsidRPr="002F01DC">
              <w:rPr>
                <w:sz w:val="24"/>
                <w:szCs w:val="24"/>
              </w:rPr>
              <w:t>:  Juris Doctor with Highest Honors</w:t>
            </w:r>
            <w:r w:rsidR="00771C06">
              <w:rPr>
                <w:sz w:val="24"/>
                <w:szCs w:val="24"/>
              </w:rPr>
              <w:t xml:space="preserve"> (</w:t>
            </w:r>
            <w:r w:rsidRPr="002F01DC">
              <w:rPr>
                <w:sz w:val="24"/>
                <w:szCs w:val="24"/>
              </w:rPr>
              <w:t>May 1995</w:t>
            </w:r>
            <w:r w:rsidR="00771C06">
              <w:rPr>
                <w:sz w:val="24"/>
                <w:szCs w:val="24"/>
              </w:rPr>
              <w:t>)</w:t>
            </w:r>
            <w:r w:rsidRPr="002F01DC">
              <w:rPr>
                <w:sz w:val="24"/>
                <w:szCs w:val="24"/>
              </w:rPr>
              <w:br/>
              <w:t>·</w:t>
            </w:r>
            <w:r w:rsidRPr="002F01DC">
              <w:rPr>
                <w:sz w:val="24"/>
                <w:szCs w:val="24"/>
              </w:rPr>
              <w:tab/>
              <w:t>Class Rank:  1/232</w:t>
            </w:r>
            <w:r w:rsidRPr="002F01DC">
              <w:rPr>
                <w:sz w:val="24"/>
                <w:szCs w:val="24"/>
              </w:rPr>
              <w:br/>
              <w:t>·</w:t>
            </w:r>
            <w:r w:rsidRPr="002F01DC">
              <w:rPr>
                <w:sz w:val="24"/>
                <w:szCs w:val="24"/>
              </w:rPr>
              <w:tab/>
              <w:t xml:space="preserve">Editor-in-Chief, </w:t>
            </w:r>
            <w:r w:rsidRPr="002F01DC">
              <w:rPr>
                <w:i/>
                <w:iCs/>
                <w:sz w:val="24"/>
                <w:szCs w:val="24"/>
              </w:rPr>
              <w:t>North Carolina Law Review</w:t>
            </w:r>
            <w:r w:rsidRPr="002F01DC">
              <w:rPr>
                <w:sz w:val="24"/>
                <w:szCs w:val="24"/>
                <w:u w:val="single"/>
              </w:rPr>
              <w:br/>
            </w:r>
            <w:r w:rsidRPr="002F01DC">
              <w:rPr>
                <w:sz w:val="24"/>
                <w:szCs w:val="24"/>
              </w:rPr>
              <w:t>·</w:t>
            </w:r>
            <w:r w:rsidRPr="002F01DC">
              <w:rPr>
                <w:sz w:val="24"/>
                <w:szCs w:val="24"/>
              </w:rPr>
              <w:tab/>
              <w:t>Chancellor’s Scholar (full-tuition merit scholarship)</w:t>
            </w:r>
            <w:r w:rsidRPr="002F01DC">
              <w:rPr>
                <w:sz w:val="24"/>
                <w:szCs w:val="24"/>
              </w:rPr>
              <w:br/>
              <w:t>·</w:t>
            </w:r>
            <w:r w:rsidRPr="002F01DC">
              <w:rPr>
                <w:sz w:val="24"/>
                <w:szCs w:val="24"/>
              </w:rPr>
              <w:tab/>
            </w:r>
            <w:r w:rsidR="00060AB9">
              <w:rPr>
                <w:sz w:val="24"/>
                <w:szCs w:val="24"/>
              </w:rPr>
              <w:t xml:space="preserve">Order of the Coif; </w:t>
            </w:r>
            <w:r w:rsidRPr="002F01DC">
              <w:rPr>
                <w:sz w:val="24"/>
                <w:szCs w:val="24"/>
              </w:rPr>
              <w:t>James E. and Carolyn B. Davis Honorary Society</w:t>
            </w:r>
            <w:r w:rsidRPr="002F01DC">
              <w:rPr>
                <w:sz w:val="24"/>
                <w:szCs w:val="24"/>
              </w:rPr>
              <w:br/>
            </w:r>
          </w:p>
          <w:p w14:paraId="4E4280E6" w14:textId="110DFAC1" w:rsidR="009712B4" w:rsidRPr="002F01DC" w:rsidRDefault="00B54160" w:rsidP="00CF69FA">
            <w:pPr>
              <w:pStyle w:val="NoSpacing"/>
              <w:ind w:right="288"/>
              <w:rPr>
                <w:rFonts w:ascii="Times New Roman" w:hAnsi="Times New Roman"/>
                <w:sz w:val="24"/>
                <w:szCs w:val="24"/>
              </w:rPr>
            </w:pPr>
            <w:r w:rsidRPr="00427CDA">
              <w:rPr>
                <w:rFonts w:ascii="Times New Roman" w:hAnsi="Times New Roman"/>
                <w:sz w:val="24"/>
                <w:szCs w:val="24"/>
              </w:rPr>
              <w:t>Seattle Pacific University</w:t>
            </w:r>
            <w:r w:rsidRPr="002F01DC">
              <w:rPr>
                <w:rFonts w:ascii="Times New Roman" w:hAnsi="Times New Roman"/>
                <w:sz w:val="24"/>
                <w:szCs w:val="24"/>
              </w:rPr>
              <w:t>:  Bachelor of Arts (philosophy), summa cum laude</w:t>
            </w:r>
            <w:r w:rsidR="00771C06">
              <w:rPr>
                <w:rFonts w:ascii="Times New Roman" w:hAnsi="Times New Roman"/>
                <w:sz w:val="24"/>
                <w:szCs w:val="24"/>
              </w:rPr>
              <w:t xml:space="preserve"> (</w:t>
            </w:r>
            <w:r w:rsidRPr="002F01DC">
              <w:rPr>
                <w:rFonts w:ascii="Times New Roman" w:hAnsi="Times New Roman"/>
                <w:sz w:val="24"/>
                <w:szCs w:val="24"/>
              </w:rPr>
              <w:t>June 1988</w:t>
            </w:r>
            <w:r w:rsidR="00771C06">
              <w:rPr>
                <w:rFonts w:ascii="Times New Roman" w:hAnsi="Times New Roman"/>
                <w:sz w:val="24"/>
                <w:szCs w:val="24"/>
              </w:rPr>
              <w:t>)</w:t>
            </w:r>
            <w:r w:rsidRPr="002F01DC">
              <w:rPr>
                <w:rFonts w:ascii="Times New Roman" w:hAnsi="Times New Roman"/>
                <w:sz w:val="24"/>
                <w:szCs w:val="24"/>
              </w:rPr>
              <w:br/>
              <w:t>·</w:t>
            </w:r>
            <w:r w:rsidRPr="002F01DC">
              <w:rPr>
                <w:rFonts w:ascii="Times New Roman" w:hAnsi="Times New Roman"/>
                <w:sz w:val="24"/>
                <w:szCs w:val="24"/>
              </w:rPr>
              <w:tab/>
              <w:t>University Scholar, 1984-1988</w:t>
            </w:r>
          </w:p>
        </w:tc>
      </w:tr>
    </w:tbl>
    <w:p w14:paraId="0AC6EFDA" w14:textId="77777777" w:rsidR="00B70DCB" w:rsidRDefault="00B70DCB"/>
    <w:tbl>
      <w:tblPr>
        <w:tblW w:w="10080" w:type="dxa"/>
        <w:tblLook w:val="04A0" w:firstRow="1" w:lastRow="0" w:firstColumn="1" w:lastColumn="0" w:noHBand="0" w:noVBand="1"/>
      </w:tblPr>
      <w:tblGrid>
        <w:gridCol w:w="1872"/>
        <w:gridCol w:w="8088"/>
        <w:gridCol w:w="66"/>
        <w:gridCol w:w="54"/>
      </w:tblGrid>
      <w:tr w:rsidR="00B54160" w:rsidRPr="002F01DC" w14:paraId="56CB6872" w14:textId="77777777" w:rsidTr="002F01DC">
        <w:tc>
          <w:tcPr>
            <w:tcW w:w="1872" w:type="dxa"/>
          </w:tcPr>
          <w:p w14:paraId="0CEC326C" w14:textId="77777777" w:rsidR="009712B4" w:rsidRPr="002F01DC" w:rsidRDefault="00184F85" w:rsidP="001A6CEA">
            <w:pPr>
              <w:pStyle w:val="NoSpacing"/>
              <w:rPr>
                <w:rFonts w:ascii="Times New Roman" w:hAnsi="Times New Roman"/>
                <w:smallCaps/>
                <w:sz w:val="24"/>
                <w:szCs w:val="24"/>
              </w:rPr>
            </w:pPr>
            <w:r>
              <w:rPr>
                <w:rFonts w:ascii="Times New Roman" w:hAnsi="Times New Roman"/>
                <w:smallCaps/>
                <w:sz w:val="24"/>
                <w:szCs w:val="24"/>
              </w:rPr>
              <w:t>Current</w:t>
            </w:r>
            <w:r>
              <w:rPr>
                <w:rFonts w:ascii="Times New Roman" w:hAnsi="Times New Roman"/>
                <w:smallCaps/>
                <w:sz w:val="24"/>
                <w:szCs w:val="24"/>
              </w:rPr>
              <w:br/>
            </w:r>
            <w:r w:rsidR="009712B4" w:rsidRPr="002F01DC">
              <w:rPr>
                <w:rFonts w:ascii="Times New Roman" w:hAnsi="Times New Roman"/>
                <w:smallCaps/>
                <w:sz w:val="24"/>
                <w:szCs w:val="24"/>
              </w:rPr>
              <w:t>Employment</w:t>
            </w:r>
          </w:p>
        </w:tc>
        <w:tc>
          <w:tcPr>
            <w:tcW w:w="8208" w:type="dxa"/>
            <w:gridSpan w:val="3"/>
          </w:tcPr>
          <w:p w14:paraId="5C5723DD" w14:textId="605981D9" w:rsidR="00771C06" w:rsidRDefault="004470AD" w:rsidP="00CF69FA">
            <w:pPr>
              <w:spacing w:after="0" w:line="240" w:lineRule="auto"/>
              <w:ind w:right="288"/>
              <w:rPr>
                <w:rFonts w:ascii="Times New Roman" w:hAnsi="Times New Roman"/>
                <w:sz w:val="24"/>
                <w:szCs w:val="24"/>
              </w:rPr>
            </w:pPr>
            <w:r w:rsidRPr="00427CDA">
              <w:rPr>
                <w:rFonts w:ascii="Times New Roman" w:hAnsi="Times New Roman"/>
                <w:sz w:val="24"/>
                <w:szCs w:val="24"/>
              </w:rPr>
              <w:t>University of Iowa College of Law</w:t>
            </w:r>
            <w:r w:rsidRPr="002F01DC">
              <w:rPr>
                <w:rFonts w:ascii="Times New Roman" w:hAnsi="Times New Roman"/>
                <w:sz w:val="24"/>
                <w:szCs w:val="24"/>
              </w:rPr>
              <w:t>, Iowa City, I</w:t>
            </w:r>
            <w:r w:rsidR="00771C06">
              <w:rPr>
                <w:rFonts w:ascii="Times New Roman" w:hAnsi="Times New Roman"/>
                <w:sz w:val="24"/>
                <w:szCs w:val="24"/>
              </w:rPr>
              <w:t>owa</w:t>
            </w:r>
          </w:p>
          <w:p w14:paraId="0E2069A0" w14:textId="45C0D95E" w:rsidR="00EB74DA" w:rsidRDefault="00EB74DA" w:rsidP="00287CC6">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Interim Dean (January 2025-present).</w:t>
            </w:r>
          </w:p>
          <w:p w14:paraId="2DE2D944" w14:textId="73C2AAD4" w:rsidR="00287CC6" w:rsidRDefault="00287CC6" w:rsidP="00287CC6">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H. Blair and Joan V. White Chair in Civil Litigation (2009-present); </w:t>
            </w:r>
            <w:r w:rsidRPr="002F01DC">
              <w:rPr>
                <w:rFonts w:ascii="Times New Roman" w:hAnsi="Times New Roman"/>
                <w:sz w:val="24"/>
                <w:szCs w:val="24"/>
              </w:rPr>
              <w:t>Professor of Law (2004</w:t>
            </w:r>
            <w:r>
              <w:rPr>
                <w:rFonts w:ascii="Times New Roman" w:hAnsi="Times New Roman"/>
                <w:sz w:val="24"/>
                <w:szCs w:val="24"/>
              </w:rPr>
              <w:t>-2009</w:t>
            </w:r>
            <w:r w:rsidRPr="002F01DC">
              <w:rPr>
                <w:rFonts w:ascii="Times New Roman" w:hAnsi="Times New Roman"/>
                <w:sz w:val="24"/>
                <w:szCs w:val="24"/>
              </w:rPr>
              <w:t>)</w:t>
            </w:r>
            <w:r>
              <w:rPr>
                <w:rFonts w:ascii="Times New Roman" w:hAnsi="Times New Roman"/>
                <w:sz w:val="24"/>
                <w:szCs w:val="24"/>
              </w:rPr>
              <w:t xml:space="preserve">; </w:t>
            </w:r>
            <w:r w:rsidR="008F7577" w:rsidRPr="002F01DC">
              <w:rPr>
                <w:rFonts w:ascii="Times New Roman" w:hAnsi="Times New Roman"/>
                <w:sz w:val="24"/>
                <w:szCs w:val="24"/>
              </w:rPr>
              <w:t>Associate Professor of Law (1999-2004)</w:t>
            </w:r>
          </w:p>
          <w:p w14:paraId="230D05CF" w14:textId="77777777" w:rsidR="00EF0D76" w:rsidRDefault="00EF0D76" w:rsidP="00EF0D76">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Courses taught:  </w:t>
            </w:r>
            <w:r w:rsidRPr="002F01DC">
              <w:rPr>
                <w:rFonts w:ascii="Times New Roman" w:hAnsi="Times New Roman"/>
                <w:sz w:val="24"/>
                <w:szCs w:val="24"/>
              </w:rPr>
              <w:t>Constitutional Law</w:t>
            </w:r>
            <w:r>
              <w:rPr>
                <w:rFonts w:ascii="Times New Roman" w:hAnsi="Times New Roman"/>
                <w:sz w:val="24"/>
                <w:szCs w:val="24"/>
              </w:rPr>
              <w:t xml:space="preserve"> I, Constitutional Law II</w:t>
            </w:r>
            <w:r w:rsidRPr="002F01DC">
              <w:rPr>
                <w:rFonts w:ascii="Times New Roman" w:hAnsi="Times New Roman"/>
                <w:sz w:val="24"/>
                <w:szCs w:val="24"/>
              </w:rPr>
              <w:t xml:space="preserve">, </w:t>
            </w:r>
            <w:r>
              <w:rPr>
                <w:rFonts w:ascii="Times New Roman" w:hAnsi="Times New Roman"/>
                <w:sz w:val="24"/>
                <w:szCs w:val="24"/>
              </w:rPr>
              <w:t xml:space="preserve">Comparative Constitutional Law, </w:t>
            </w:r>
            <w:r w:rsidRPr="002F01DC">
              <w:rPr>
                <w:rFonts w:ascii="Times New Roman" w:hAnsi="Times New Roman"/>
                <w:sz w:val="24"/>
                <w:szCs w:val="24"/>
              </w:rPr>
              <w:t xml:space="preserve">Evidence, Federal Courts, and Supreme Court </w:t>
            </w:r>
            <w:r>
              <w:rPr>
                <w:rFonts w:ascii="Times New Roman" w:hAnsi="Times New Roman"/>
                <w:sz w:val="24"/>
                <w:szCs w:val="24"/>
              </w:rPr>
              <w:t>Seminar</w:t>
            </w:r>
          </w:p>
          <w:p w14:paraId="3F57B5FD" w14:textId="30BB0533" w:rsidR="00911907" w:rsidRDefault="007C59FE" w:rsidP="00CF69FA">
            <w:pPr>
              <w:spacing w:after="0" w:line="240" w:lineRule="auto"/>
              <w:ind w:right="288"/>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sidR="00911907">
              <w:rPr>
                <w:rFonts w:ascii="Times New Roman" w:hAnsi="Times New Roman"/>
                <w:sz w:val="24"/>
                <w:szCs w:val="24"/>
              </w:rPr>
              <w:t>Associate Dean for Faculty (January 2011</w:t>
            </w:r>
            <w:r w:rsidR="009840BA">
              <w:rPr>
                <w:rFonts w:ascii="Times New Roman" w:hAnsi="Times New Roman"/>
                <w:sz w:val="24"/>
                <w:szCs w:val="24"/>
              </w:rPr>
              <w:t>-</w:t>
            </w:r>
            <w:r w:rsidR="00B45475">
              <w:rPr>
                <w:rFonts w:ascii="Times New Roman" w:hAnsi="Times New Roman"/>
                <w:sz w:val="24"/>
                <w:szCs w:val="24"/>
              </w:rPr>
              <w:t>June 2015</w:t>
            </w:r>
            <w:r w:rsidR="00911907">
              <w:rPr>
                <w:rFonts w:ascii="Times New Roman" w:hAnsi="Times New Roman"/>
                <w:sz w:val="24"/>
                <w:szCs w:val="24"/>
              </w:rPr>
              <w:t>)</w:t>
            </w:r>
          </w:p>
          <w:p w14:paraId="6B97B388" w14:textId="7D586AAA" w:rsidR="00632E27" w:rsidRDefault="00632E27" w:rsidP="00CF69FA">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Regents Award for Faculty Excellence (a </w:t>
            </w:r>
            <w:r w:rsidR="00F34204">
              <w:rPr>
                <w:rFonts w:ascii="Times New Roman" w:hAnsi="Times New Roman"/>
                <w:sz w:val="24"/>
                <w:szCs w:val="24"/>
              </w:rPr>
              <w:t>u</w:t>
            </w:r>
            <w:r>
              <w:rPr>
                <w:rFonts w:ascii="Times New Roman" w:hAnsi="Times New Roman"/>
                <w:sz w:val="24"/>
                <w:szCs w:val="24"/>
              </w:rPr>
              <w:t>niversity-wide honor) (2024)</w:t>
            </w:r>
          </w:p>
          <w:p w14:paraId="4699A537" w14:textId="72DAB49D" w:rsidR="00AB3511" w:rsidRDefault="00AB3511" w:rsidP="00CF69FA">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Michael J. Brody Award for Faculty Service (a </w:t>
            </w:r>
            <w:r w:rsidR="00F34204">
              <w:rPr>
                <w:rFonts w:ascii="Times New Roman" w:hAnsi="Times New Roman"/>
                <w:sz w:val="24"/>
                <w:szCs w:val="24"/>
              </w:rPr>
              <w:t>u</w:t>
            </w:r>
            <w:r>
              <w:rPr>
                <w:rFonts w:ascii="Times New Roman" w:hAnsi="Times New Roman"/>
                <w:sz w:val="24"/>
                <w:szCs w:val="24"/>
              </w:rPr>
              <w:t>niversity-wide honor) (2020)</w:t>
            </w:r>
          </w:p>
          <w:p w14:paraId="6549298D" w14:textId="53343E03" w:rsidR="009672C0" w:rsidRDefault="009672C0" w:rsidP="009672C0">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President &amp; Provost Teaching Award (a </w:t>
            </w:r>
            <w:r w:rsidR="00F34204">
              <w:rPr>
                <w:rFonts w:ascii="Times New Roman" w:hAnsi="Times New Roman"/>
                <w:sz w:val="24"/>
                <w:szCs w:val="24"/>
              </w:rPr>
              <w:t>u</w:t>
            </w:r>
            <w:r>
              <w:rPr>
                <w:rFonts w:ascii="Times New Roman" w:hAnsi="Times New Roman"/>
                <w:sz w:val="24"/>
                <w:szCs w:val="24"/>
              </w:rPr>
              <w:t>niversity-wide honor) (2011)</w:t>
            </w:r>
          </w:p>
          <w:p w14:paraId="50EAB26A" w14:textId="6A73899D" w:rsidR="00A42475" w:rsidRPr="002F01DC" w:rsidRDefault="004470AD" w:rsidP="00EF0D76">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t>Collegiate Teaching Award (</w:t>
            </w:r>
            <w:r w:rsidR="002418A4">
              <w:rPr>
                <w:rFonts w:ascii="Times New Roman" w:hAnsi="Times New Roman"/>
                <w:sz w:val="24"/>
                <w:szCs w:val="24"/>
              </w:rPr>
              <w:t xml:space="preserve">2017, </w:t>
            </w:r>
            <w:r w:rsidRPr="002F01DC">
              <w:rPr>
                <w:rFonts w:ascii="Times New Roman" w:hAnsi="Times New Roman"/>
                <w:sz w:val="24"/>
                <w:szCs w:val="24"/>
              </w:rPr>
              <w:t>2001)</w:t>
            </w:r>
          </w:p>
        </w:tc>
      </w:tr>
      <w:tr w:rsidR="00287CC6" w:rsidRPr="002F01DC" w14:paraId="5332E532" w14:textId="77777777" w:rsidTr="002F01DC">
        <w:tc>
          <w:tcPr>
            <w:tcW w:w="1872" w:type="dxa"/>
          </w:tcPr>
          <w:p w14:paraId="31B99BBE" w14:textId="77777777" w:rsidR="00287CC6" w:rsidRDefault="00287CC6" w:rsidP="001A6CEA">
            <w:pPr>
              <w:pStyle w:val="NoSpacing"/>
              <w:rPr>
                <w:rFonts w:ascii="Times New Roman" w:hAnsi="Times New Roman"/>
                <w:smallCaps/>
                <w:sz w:val="24"/>
                <w:szCs w:val="24"/>
              </w:rPr>
            </w:pPr>
          </w:p>
        </w:tc>
        <w:tc>
          <w:tcPr>
            <w:tcW w:w="8208" w:type="dxa"/>
            <w:gridSpan w:val="3"/>
          </w:tcPr>
          <w:p w14:paraId="3898A65C" w14:textId="77777777" w:rsidR="00287CC6" w:rsidRPr="00427CDA" w:rsidRDefault="00287CC6" w:rsidP="009672C0">
            <w:pPr>
              <w:spacing w:after="0" w:line="240" w:lineRule="auto"/>
              <w:ind w:left="720" w:right="288" w:hanging="720"/>
              <w:rPr>
                <w:rFonts w:ascii="Times New Roman" w:hAnsi="Times New Roman"/>
                <w:sz w:val="24"/>
                <w:szCs w:val="24"/>
              </w:rPr>
            </w:pPr>
          </w:p>
        </w:tc>
      </w:tr>
      <w:tr w:rsidR="00B54160" w:rsidRPr="002F01DC" w14:paraId="712011AA" w14:textId="77777777" w:rsidTr="00877203">
        <w:tc>
          <w:tcPr>
            <w:tcW w:w="1872" w:type="dxa"/>
          </w:tcPr>
          <w:p w14:paraId="414D0F96" w14:textId="77777777" w:rsidR="008A5C67" w:rsidRDefault="008A5C67" w:rsidP="00383AE1">
            <w:pPr>
              <w:pStyle w:val="NoSpacing"/>
              <w:rPr>
                <w:rFonts w:ascii="Times New Roman" w:hAnsi="Times New Roman"/>
                <w:smallCaps/>
                <w:sz w:val="24"/>
                <w:szCs w:val="24"/>
              </w:rPr>
            </w:pPr>
          </w:p>
          <w:p w14:paraId="5BC83AB0" w14:textId="201ADAEA" w:rsidR="00D33228" w:rsidRDefault="00D33228" w:rsidP="00383AE1">
            <w:pPr>
              <w:pStyle w:val="NoSpacing"/>
              <w:rPr>
                <w:rFonts w:ascii="Times New Roman" w:hAnsi="Times New Roman"/>
                <w:smallCaps/>
                <w:sz w:val="24"/>
                <w:szCs w:val="24"/>
              </w:rPr>
            </w:pPr>
            <w:r>
              <w:rPr>
                <w:rFonts w:ascii="Times New Roman" w:hAnsi="Times New Roman"/>
                <w:smallCaps/>
                <w:sz w:val="24"/>
                <w:szCs w:val="24"/>
              </w:rPr>
              <w:t>Book</w:t>
            </w:r>
            <w:r w:rsidR="00156DC3">
              <w:rPr>
                <w:rFonts w:ascii="Times New Roman" w:hAnsi="Times New Roman"/>
                <w:smallCaps/>
                <w:sz w:val="24"/>
                <w:szCs w:val="24"/>
              </w:rPr>
              <w:t>s</w:t>
            </w:r>
          </w:p>
          <w:p w14:paraId="2B8062C8" w14:textId="77777777" w:rsidR="00D33228" w:rsidRDefault="00D33228" w:rsidP="00383AE1">
            <w:pPr>
              <w:pStyle w:val="NoSpacing"/>
              <w:rPr>
                <w:rFonts w:ascii="Times New Roman" w:hAnsi="Times New Roman"/>
                <w:smallCaps/>
                <w:sz w:val="24"/>
                <w:szCs w:val="24"/>
              </w:rPr>
            </w:pPr>
          </w:p>
          <w:p w14:paraId="775A5B42" w14:textId="77777777" w:rsidR="00D33228" w:rsidRDefault="00D33228" w:rsidP="00383AE1">
            <w:pPr>
              <w:pStyle w:val="NoSpacing"/>
              <w:rPr>
                <w:rFonts w:ascii="Times New Roman" w:hAnsi="Times New Roman"/>
                <w:smallCaps/>
                <w:sz w:val="24"/>
                <w:szCs w:val="24"/>
              </w:rPr>
            </w:pPr>
          </w:p>
          <w:p w14:paraId="606BF38D" w14:textId="77777777" w:rsidR="00D33228" w:rsidRDefault="00D33228" w:rsidP="00383AE1">
            <w:pPr>
              <w:pStyle w:val="NoSpacing"/>
              <w:rPr>
                <w:rFonts w:ascii="Times New Roman" w:hAnsi="Times New Roman"/>
                <w:smallCaps/>
                <w:sz w:val="24"/>
                <w:szCs w:val="24"/>
              </w:rPr>
            </w:pPr>
          </w:p>
          <w:p w14:paraId="286B5CBD" w14:textId="77777777" w:rsidR="00164A3C" w:rsidRDefault="00D33228" w:rsidP="00383AE1">
            <w:pPr>
              <w:pStyle w:val="NoSpacing"/>
              <w:rPr>
                <w:rFonts w:ascii="Times New Roman" w:hAnsi="Times New Roman"/>
                <w:smallCaps/>
                <w:sz w:val="24"/>
                <w:szCs w:val="24"/>
              </w:rPr>
            </w:pPr>
            <w:r>
              <w:rPr>
                <w:rFonts w:ascii="Times New Roman" w:hAnsi="Times New Roman"/>
                <w:smallCaps/>
                <w:sz w:val="24"/>
                <w:szCs w:val="24"/>
              </w:rPr>
              <w:t xml:space="preserve">          </w:t>
            </w:r>
          </w:p>
          <w:p w14:paraId="39D18372" w14:textId="77777777" w:rsidR="00164A3C" w:rsidRDefault="00164A3C" w:rsidP="00383AE1">
            <w:pPr>
              <w:pStyle w:val="NoSpacing"/>
              <w:rPr>
                <w:rFonts w:ascii="Times New Roman" w:hAnsi="Times New Roman"/>
                <w:smallCaps/>
                <w:sz w:val="24"/>
                <w:szCs w:val="24"/>
              </w:rPr>
            </w:pPr>
          </w:p>
          <w:p w14:paraId="35AC7C83" w14:textId="77777777" w:rsidR="00164A3C" w:rsidRDefault="00164A3C" w:rsidP="00383AE1">
            <w:pPr>
              <w:pStyle w:val="NoSpacing"/>
              <w:rPr>
                <w:rFonts w:ascii="Times New Roman" w:hAnsi="Times New Roman"/>
                <w:smallCaps/>
                <w:sz w:val="24"/>
                <w:szCs w:val="24"/>
              </w:rPr>
            </w:pPr>
          </w:p>
          <w:p w14:paraId="35318E19" w14:textId="77777777" w:rsidR="00164A3C" w:rsidRDefault="00164A3C" w:rsidP="00383AE1">
            <w:pPr>
              <w:pStyle w:val="NoSpacing"/>
              <w:rPr>
                <w:rFonts w:ascii="Times New Roman" w:hAnsi="Times New Roman"/>
                <w:smallCaps/>
                <w:sz w:val="24"/>
                <w:szCs w:val="24"/>
              </w:rPr>
            </w:pPr>
          </w:p>
          <w:p w14:paraId="49252D1F" w14:textId="77777777" w:rsidR="0016750B" w:rsidRDefault="00164A3C" w:rsidP="00383AE1">
            <w:pPr>
              <w:pStyle w:val="NoSpacing"/>
              <w:rPr>
                <w:rFonts w:ascii="Times New Roman" w:hAnsi="Times New Roman"/>
                <w:smallCaps/>
                <w:sz w:val="24"/>
                <w:szCs w:val="24"/>
              </w:rPr>
            </w:pPr>
            <w:r>
              <w:rPr>
                <w:rFonts w:ascii="Times New Roman" w:hAnsi="Times New Roman"/>
                <w:smallCaps/>
                <w:sz w:val="24"/>
                <w:szCs w:val="24"/>
              </w:rPr>
              <w:t xml:space="preserve">          </w:t>
            </w:r>
          </w:p>
          <w:p w14:paraId="3240E883" w14:textId="77777777" w:rsidR="0016750B" w:rsidRDefault="0016750B" w:rsidP="00383AE1">
            <w:pPr>
              <w:pStyle w:val="NoSpacing"/>
              <w:rPr>
                <w:rFonts w:ascii="Times New Roman" w:hAnsi="Times New Roman"/>
                <w:smallCaps/>
                <w:sz w:val="24"/>
                <w:szCs w:val="24"/>
              </w:rPr>
            </w:pPr>
          </w:p>
          <w:p w14:paraId="7F24B2CB" w14:textId="77777777" w:rsidR="0016750B" w:rsidRDefault="0016750B" w:rsidP="00383AE1">
            <w:pPr>
              <w:pStyle w:val="NoSpacing"/>
              <w:rPr>
                <w:rFonts w:ascii="Times New Roman" w:hAnsi="Times New Roman"/>
                <w:smallCaps/>
                <w:sz w:val="24"/>
                <w:szCs w:val="24"/>
              </w:rPr>
            </w:pPr>
          </w:p>
          <w:p w14:paraId="3DEC0158" w14:textId="77777777" w:rsidR="000971BF" w:rsidRDefault="003A5DD8" w:rsidP="00383AE1">
            <w:pPr>
              <w:pStyle w:val="NoSpacing"/>
              <w:rPr>
                <w:rFonts w:ascii="Times New Roman" w:hAnsi="Times New Roman"/>
                <w:smallCaps/>
                <w:sz w:val="24"/>
                <w:szCs w:val="24"/>
              </w:rPr>
            </w:pPr>
            <w:r>
              <w:rPr>
                <w:rFonts w:ascii="Times New Roman" w:hAnsi="Times New Roman"/>
                <w:smallCaps/>
                <w:sz w:val="24"/>
                <w:szCs w:val="24"/>
              </w:rPr>
              <w:t xml:space="preserve">          </w:t>
            </w:r>
          </w:p>
          <w:p w14:paraId="21FC6084" w14:textId="77777777" w:rsidR="00843C95" w:rsidRDefault="003A5DD8" w:rsidP="00383AE1">
            <w:pPr>
              <w:pStyle w:val="NoSpacing"/>
              <w:rPr>
                <w:rFonts w:ascii="Times New Roman" w:hAnsi="Times New Roman"/>
                <w:smallCaps/>
                <w:sz w:val="24"/>
                <w:szCs w:val="24"/>
              </w:rPr>
            </w:pPr>
            <w:r>
              <w:rPr>
                <w:rFonts w:ascii="Times New Roman" w:hAnsi="Times New Roman"/>
                <w:smallCaps/>
                <w:sz w:val="24"/>
                <w:szCs w:val="24"/>
              </w:rPr>
              <w:t xml:space="preserve"> </w:t>
            </w:r>
          </w:p>
          <w:p w14:paraId="5AB54A67" w14:textId="77777777" w:rsidR="00F5008A" w:rsidRDefault="00F5008A" w:rsidP="005D7575">
            <w:pPr>
              <w:pStyle w:val="NoSpacing"/>
              <w:rPr>
                <w:rFonts w:ascii="Times New Roman" w:hAnsi="Times New Roman"/>
                <w:smallCaps/>
                <w:sz w:val="24"/>
                <w:szCs w:val="24"/>
              </w:rPr>
            </w:pPr>
          </w:p>
          <w:p w14:paraId="7CB0B9D3" w14:textId="77777777" w:rsidR="00A059ED" w:rsidRDefault="00A059ED" w:rsidP="005D7575">
            <w:pPr>
              <w:pStyle w:val="NoSpacing"/>
              <w:rPr>
                <w:rFonts w:ascii="Times New Roman" w:hAnsi="Times New Roman"/>
                <w:smallCaps/>
                <w:sz w:val="24"/>
                <w:szCs w:val="24"/>
              </w:rPr>
            </w:pPr>
          </w:p>
          <w:p w14:paraId="30E43FE4" w14:textId="77777777" w:rsidR="004E2E3E" w:rsidRDefault="004E2E3E" w:rsidP="005D7575">
            <w:pPr>
              <w:pStyle w:val="NoSpacing"/>
              <w:rPr>
                <w:rFonts w:ascii="Times New Roman" w:hAnsi="Times New Roman"/>
                <w:smallCaps/>
                <w:sz w:val="24"/>
                <w:szCs w:val="24"/>
              </w:rPr>
            </w:pPr>
          </w:p>
          <w:p w14:paraId="3F89FD84" w14:textId="77777777" w:rsidR="004E2E3E" w:rsidRDefault="004E2E3E" w:rsidP="005D7575">
            <w:pPr>
              <w:pStyle w:val="NoSpacing"/>
              <w:rPr>
                <w:rFonts w:ascii="Times New Roman" w:hAnsi="Times New Roman"/>
                <w:smallCaps/>
                <w:sz w:val="24"/>
                <w:szCs w:val="24"/>
              </w:rPr>
            </w:pPr>
          </w:p>
          <w:p w14:paraId="6A0F6FBB" w14:textId="163BEA89" w:rsidR="005D7575" w:rsidRPr="002F01DC" w:rsidRDefault="005D7575" w:rsidP="005D7575">
            <w:pPr>
              <w:pStyle w:val="NoSpacing"/>
              <w:rPr>
                <w:rFonts w:ascii="Times New Roman" w:hAnsi="Times New Roman"/>
                <w:smallCaps/>
                <w:sz w:val="24"/>
                <w:szCs w:val="24"/>
              </w:rPr>
            </w:pPr>
            <w:r>
              <w:rPr>
                <w:rFonts w:ascii="Times New Roman" w:hAnsi="Times New Roman"/>
                <w:smallCaps/>
                <w:sz w:val="24"/>
                <w:szCs w:val="24"/>
              </w:rPr>
              <w:t>Articles &amp; Essays</w:t>
            </w:r>
          </w:p>
          <w:p w14:paraId="6D3E5995" w14:textId="77777777" w:rsidR="0016750B" w:rsidRDefault="0016750B" w:rsidP="00383AE1">
            <w:pPr>
              <w:pStyle w:val="NoSpacing"/>
              <w:rPr>
                <w:rFonts w:ascii="Times New Roman" w:hAnsi="Times New Roman"/>
                <w:smallCaps/>
                <w:sz w:val="24"/>
                <w:szCs w:val="24"/>
              </w:rPr>
            </w:pPr>
          </w:p>
          <w:p w14:paraId="0BFFA49D" w14:textId="77777777" w:rsidR="009D1E10" w:rsidRDefault="0016750B" w:rsidP="00383AE1">
            <w:pPr>
              <w:pStyle w:val="NoSpacing"/>
              <w:rPr>
                <w:rFonts w:ascii="Times New Roman" w:hAnsi="Times New Roman"/>
                <w:smallCaps/>
                <w:sz w:val="24"/>
                <w:szCs w:val="24"/>
              </w:rPr>
            </w:pPr>
            <w:r>
              <w:rPr>
                <w:rFonts w:ascii="Times New Roman" w:hAnsi="Times New Roman"/>
                <w:smallCaps/>
                <w:sz w:val="24"/>
                <w:szCs w:val="24"/>
              </w:rPr>
              <w:t xml:space="preserve">          </w:t>
            </w:r>
          </w:p>
          <w:p w14:paraId="695ADBB2" w14:textId="77777777" w:rsidR="009D1E10" w:rsidRDefault="009D1E10" w:rsidP="00383AE1">
            <w:pPr>
              <w:pStyle w:val="NoSpacing"/>
              <w:rPr>
                <w:rFonts w:ascii="Times New Roman" w:hAnsi="Times New Roman"/>
                <w:smallCaps/>
                <w:sz w:val="24"/>
                <w:szCs w:val="24"/>
              </w:rPr>
            </w:pPr>
          </w:p>
          <w:p w14:paraId="5DAB3280" w14:textId="77777777" w:rsidR="009D1E10" w:rsidRDefault="009D1E10" w:rsidP="00383AE1">
            <w:pPr>
              <w:pStyle w:val="NoSpacing"/>
              <w:rPr>
                <w:rFonts w:ascii="Times New Roman" w:hAnsi="Times New Roman"/>
                <w:smallCaps/>
                <w:sz w:val="24"/>
                <w:szCs w:val="24"/>
              </w:rPr>
            </w:pPr>
          </w:p>
          <w:p w14:paraId="0BBD357D" w14:textId="77777777" w:rsidR="009D1E10" w:rsidRDefault="009D1E10" w:rsidP="00383AE1">
            <w:pPr>
              <w:pStyle w:val="NoSpacing"/>
              <w:rPr>
                <w:rFonts w:ascii="Times New Roman" w:hAnsi="Times New Roman"/>
                <w:smallCaps/>
                <w:sz w:val="24"/>
                <w:szCs w:val="24"/>
              </w:rPr>
            </w:pPr>
          </w:p>
          <w:p w14:paraId="74B9BFD8" w14:textId="77777777" w:rsidR="009D1E10" w:rsidRDefault="009D1E10" w:rsidP="00383AE1">
            <w:pPr>
              <w:pStyle w:val="NoSpacing"/>
              <w:rPr>
                <w:rFonts w:ascii="Times New Roman" w:hAnsi="Times New Roman"/>
                <w:smallCaps/>
                <w:sz w:val="24"/>
                <w:szCs w:val="24"/>
              </w:rPr>
            </w:pPr>
          </w:p>
          <w:p w14:paraId="1501AD98" w14:textId="77777777" w:rsidR="009D1E10" w:rsidRDefault="009D1E10" w:rsidP="00383AE1">
            <w:pPr>
              <w:pStyle w:val="NoSpacing"/>
              <w:rPr>
                <w:rFonts w:ascii="Times New Roman" w:hAnsi="Times New Roman"/>
                <w:smallCaps/>
                <w:sz w:val="24"/>
                <w:szCs w:val="24"/>
              </w:rPr>
            </w:pPr>
          </w:p>
          <w:p w14:paraId="7C6D57E3" w14:textId="77777777" w:rsidR="009D1E10" w:rsidRDefault="009D1E10" w:rsidP="00383AE1">
            <w:pPr>
              <w:pStyle w:val="NoSpacing"/>
              <w:rPr>
                <w:rFonts w:ascii="Times New Roman" w:hAnsi="Times New Roman"/>
                <w:smallCaps/>
                <w:sz w:val="24"/>
                <w:szCs w:val="24"/>
              </w:rPr>
            </w:pPr>
          </w:p>
          <w:p w14:paraId="09D19E19" w14:textId="77777777" w:rsidR="009D1E10" w:rsidRDefault="009D1E10" w:rsidP="00383AE1">
            <w:pPr>
              <w:pStyle w:val="NoSpacing"/>
              <w:rPr>
                <w:rFonts w:ascii="Times New Roman" w:hAnsi="Times New Roman"/>
                <w:smallCaps/>
                <w:sz w:val="24"/>
                <w:szCs w:val="24"/>
              </w:rPr>
            </w:pPr>
          </w:p>
          <w:p w14:paraId="49AAD7A9" w14:textId="77777777" w:rsidR="009D1E10" w:rsidRDefault="009D1E10" w:rsidP="00383AE1">
            <w:pPr>
              <w:pStyle w:val="NoSpacing"/>
              <w:rPr>
                <w:rFonts w:ascii="Times New Roman" w:hAnsi="Times New Roman"/>
                <w:smallCaps/>
                <w:sz w:val="24"/>
                <w:szCs w:val="24"/>
              </w:rPr>
            </w:pPr>
          </w:p>
          <w:p w14:paraId="3A20392C" w14:textId="77777777" w:rsidR="009D1E10" w:rsidRDefault="009D1E10" w:rsidP="00383AE1">
            <w:pPr>
              <w:pStyle w:val="NoSpacing"/>
              <w:rPr>
                <w:rFonts w:ascii="Times New Roman" w:hAnsi="Times New Roman"/>
                <w:smallCaps/>
                <w:sz w:val="24"/>
                <w:szCs w:val="24"/>
              </w:rPr>
            </w:pPr>
          </w:p>
          <w:p w14:paraId="013E3178" w14:textId="77777777" w:rsidR="009D1E10" w:rsidRDefault="009D1E10" w:rsidP="00383AE1">
            <w:pPr>
              <w:pStyle w:val="NoSpacing"/>
              <w:rPr>
                <w:rFonts w:ascii="Times New Roman" w:hAnsi="Times New Roman"/>
                <w:smallCaps/>
                <w:sz w:val="24"/>
                <w:szCs w:val="24"/>
              </w:rPr>
            </w:pPr>
          </w:p>
          <w:p w14:paraId="49FC6BF6" w14:textId="77777777" w:rsidR="009D1E10" w:rsidRDefault="009D1E10" w:rsidP="00383AE1">
            <w:pPr>
              <w:pStyle w:val="NoSpacing"/>
              <w:rPr>
                <w:rFonts w:ascii="Times New Roman" w:hAnsi="Times New Roman"/>
                <w:smallCaps/>
                <w:sz w:val="24"/>
                <w:szCs w:val="24"/>
              </w:rPr>
            </w:pPr>
          </w:p>
          <w:p w14:paraId="73C68C04" w14:textId="77777777" w:rsidR="009D1E10" w:rsidRDefault="009D1E10" w:rsidP="00383AE1">
            <w:pPr>
              <w:pStyle w:val="NoSpacing"/>
              <w:rPr>
                <w:rFonts w:ascii="Times New Roman" w:hAnsi="Times New Roman"/>
                <w:smallCaps/>
                <w:sz w:val="24"/>
                <w:szCs w:val="24"/>
              </w:rPr>
            </w:pPr>
          </w:p>
          <w:p w14:paraId="22F65DFB" w14:textId="77777777" w:rsidR="009D1E10" w:rsidRDefault="009D1E10" w:rsidP="00383AE1">
            <w:pPr>
              <w:pStyle w:val="NoSpacing"/>
              <w:rPr>
                <w:rFonts w:ascii="Times New Roman" w:hAnsi="Times New Roman"/>
                <w:smallCaps/>
                <w:sz w:val="24"/>
                <w:szCs w:val="24"/>
              </w:rPr>
            </w:pPr>
          </w:p>
          <w:p w14:paraId="608028A5" w14:textId="77777777" w:rsidR="009D1E10" w:rsidRDefault="009D1E10" w:rsidP="00383AE1">
            <w:pPr>
              <w:pStyle w:val="NoSpacing"/>
              <w:rPr>
                <w:rFonts w:ascii="Times New Roman" w:hAnsi="Times New Roman"/>
                <w:smallCaps/>
                <w:sz w:val="24"/>
                <w:szCs w:val="24"/>
              </w:rPr>
            </w:pPr>
          </w:p>
          <w:p w14:paraId="2FA42034" w14:textId="77777777" w:rsidR="009D1E10" w:rsidRDefault="009D1E10" w:rsidP="00383AE1">
            <w:pPr>
              <w:pStyle w:val="NoSpacing"/>
              <w:rPr>
                <w:rFonts w:ascii="Times New Roman" w:hAnsi="Times New Roman"/>
                <w:smallCaps/>
                <w:sz w:val="24"/>
                <w:szCs w:val="24"/>
              </w:rPr>
            </w:pPr>
          </w:p>
          <w:p w14:paraId="467431B3" w14:textId="77777777" w:rsidR="009D1E10" w:rsidRDefault="009D1E10" w:rsidP="00383AE1">
            <w:pPr>
              <w:pStyle w:val="NoSpacing"/>
              <w:rPr>
                <w:rFonts w:ascii="Times New Roman" w:hAnsi="Times New Roman"/>
                <w:smallCaps/>
                <w:sz w:val="24"/>
                <w:szCs w:val="24"/>
              </w:rPr>
            </w:pPr>
          </w:p>
          <w:p w14:paraId="72A36C74" w14:textId="77777777" w:rsidR="009D1E10" w:rsidRDefault="009D1E10" w:rsidP="00383AE1">
            <w:pPr>
              <w:pStyle w:val="NoSpacing"/>
              <w:rPr>
                <w:rFonts w:ascii="Times New Roman" w:hAnsi="Times New Roman"/>
                <w:smallCaps/>
                <w:sz w:val="24"/>
                <w:szCs w:val="24"/>
              </w:rPr>
            </w:pPr>
          </w:p>
          <w:p w14:paraId="02848279" w14:textId="77777777" w:rsidR="009D1E10" w:rsidRDefault="009D1E10" w:rsidP="00383AE1">
            <w:pPr>
              <w:pStyle w:val="NoSpacing"/>
              <w:rPr>
                <w:rFonts w:ascii="Times New Roman" w:hAnsi="Times New Roman"/>
                <w:smallCaps/>
                <w:sz w:val="24"/>
                <w:szCs w:val="24"/>
              </w:rPr>
            </w:pPr>
          </w:p>
          <w:p w14:paraId="308E17D3" w14:textId="77777777" w:rsidR="009D1E10" w:rsidRDefault="009D1E10" w:rsidP="00383AE1">
            <w:pPr>
              <w:pStyle w:val="NoSpacing"/>
              <w:rPr>
                <w:rFonts w:ascii="Times New Roman" w:hAnsi="Times New Roman"/>
                <w:smallCaps/>
                <w:sz w:val="24"/>
                <w:szCs w:val="24"/>
              </w:rPr>
            </w:pPr>
          </w:p>
          <w:p w14:paraId="5634D883" w14:textId="77777777" w:rsidR="009D1E10" w:rsidRDefault="009D1E10" w:rsidP="00383AE1">
            <w:pPr>
              <w:pStyle w:val="NoSpacing"/>
              <w:rPr>
                <w:rFonts w:ascii="Times New Roman" w:hAnsi="Times New Roman"/>
                <w:smallCaps/>
                <w:sz w:val="24"/>
                <w:szCs w:val="24"/>
              </w:rPr>
            </w:pPr>
          </w:p>
          <w:p w14:paraId="446308C9" w14:textId="77777777" w:rsidR="0032516B" w:rsidRDefault="009D1E10" w:rsidP="00383AE1">
            <w:pPr>
              <w:pStyle w:val="NoSpacing"/>
              <w:rPr>
                <w:rFonts w:ascii="Times New Roman" w:hAnsi="Times New Roman"/>
                <w:smallCaps/>
                <w:sz w:val="24"/>
                <w:szCs w:val="24"/>
              </w:rPr>
            </w:pPr>
            <w:r>
              <w:rPr>
                <w:rFonts w:ascii="Times New Roman" w:hAnsi="Times New Roman"/>
                <w:smallCaps/>
                <w:sz w:val="24"/>
                <w:szCs w:val="24"/>
              </w:rPr>
              <w:t xml:space="preserve">          </w:t>
            </w:r>
          </w:p>
          <w:p w14:paraId="2654CFC7" w14:textId="77777777" w:rsidR="0032516B" w:rsidRDefault="0032516B" w:rsidP="00383AE1">
            <w:pPr>
              <w:pStyle w:val="NoSpacing"/>
              <w:rPr>
                <w:rFonts w:ascii="Times New Roman" w:hAnsi="Times New Roman"/>
                <w:smallCaps/>
                <w:sz w:val="24"/>
                <w:szCs w:val="24"/>
              </w:rPr>
            </w:pPr>
          </w:p>
          <w:p w14:paraId="1EB3C715" w14:textId="77777777" w:rsidR="0032516B" w:rsidRDefault="0032516B" w:rsidP="00383AE1">
            <w:pPr>
              <w:pStyle w:val="NoSpacing"/>
              <w:rPr>
                <w:rFonts w:ascii="Times New Roman" w:hAnsi="Times New Roman"/>
                <w:smallCaps/>
                <w:sz w:val="24"/>
                <w:szCs w:val="24"/>
              </w:rPr>
            </w:pPr>
          </w:p>
          <w:p w14:paraId="71E93689" w14:textId="77777777" w:rsidR="005D7575" w:rsidRDefault="005D7575" w:rsidP="00383AE1">
            <w:pPr>
              <w:pStyle w:val="NoSpacing"/>
              <w:rPr>
                <w:rFonts w:ascii="Times New Roman" w:hAnsi="Times New Roman"/>
                <w:smallCaps/>
                <w:sz w:val="24"/>
                <w:szCs w:val="24"/>
              </w:rPr>
            </w:pPr>
          </w:p>
          <w:p w14:paraId="1ADE11AB" w14:textId="77777777" w:rsidR="005D7575" w:rsidRDefault="005D7575" w:rsidP="00383AE1">
            <w:pPr>
              <w:pStyle w:val="NoSpacing"/>
              <w:rPr>
                <w:rFonts w:ascii="Times New Roman" w:hAnsi="Times New Roman"/>
                <w:smallCaps/>
                <w:sz w:val="24"/>
                <w:szCs w:val="24"/>
              </w:rPr>
            </w:pPr>
          </w:p>
          <w:p w14:paraId="5458962D" w14:textId="77777777" w:rsidR="005D7575" w:rsidRDefault="005D7575" w:rsidP="00383AE1">
            <w:pPr>
              <w:pStyle w:val="NoSpacing"/>
              <w:rPr>
                <w:rFonts w:ascii="Times New Roman" w:hAnsi="Times New Roman"/>
                <w:smallCaps/>
                <w:sz w:val="24"/>
                <w:szCs w:val="24"/>
              </w:rPr>
            </w:pPr>
          </w:p>
          <w:p w14:paraId="65861A02" w14:textId="77777777" w:rsidR="0095426C" w:rsidRPr="002F01DC" w:rsidRDefault="0095426C" w:rsidP="005D7575">
            <w:pPr>
              <w:pStyle w:val="NoSpacing"/>
              <w:rPr>
                <w:rFonts w:ascii="Times New Roman" w:hAnsi="Times New Roman"/>
                <w:smallCaps/>
                <w:sz w:val="24"/>
                <w:szCs w:val="24"/>
              </w:rPr>
            </w:pPr>
          </w:p>
        </w:tc>
        <w:tc>
          <w:tcPr>
            <w:tcW w:w="8208" w:type="dxa"/>
            <w:gridSpan w:val="3"/>
          </w:tcPr>
          <w:p w14:paraId="5CAE6683" w14:textId="77777777" w:rsidR="00BC6813" w:rsidRDefault="00BC6813" w:rsidP="003A5A39">
            <w:pPr>
              <w:pStyle w:val="NoSpacing"/>
              <w:rPr>
                <w:rFonts w:ascii="Times New Roman" w:hAnsi="Times New Roman"/>
                <w:smallCaps/>
                <w:sz w:val="24"/>
                <w:szCs w:val="24"/>
              </w:rPr>
            </w:pPr>
          </w:p>
          <w:p w14:paraId="7C3F160F" w14:textId="20ECFD41" w:rsidR="00B14237" w:rsidRPr="00A059ED" w:rsidRDefault="00BA2404" w:rsidP="00B14237">
            <w:pPr>
              <w:pStyle w:val="NoSpacing"/>
              <w:rPr>
                <w:rFonts w:ascii="Times New Roman" w:hAnsi="Times New Roman"/>
                <w:sz w:val="24"/>
                <w:szCs w:val="24"/>
              </w:rPr>
            </w:pPr>
            <w:r>
              <w:rPr>
                <w:rFonts w:ascii="Times New Roman" w:hAnsi="Times New Roman"/>
                <w:smallCaps/>
                <w:sz w:val="24"/>
                <w:szCs w:val="24"/>
              </w:rPr>
              <w:t>Campus Conflicts</w:t>
            </w:r>
            <w:r w:rsidR="00B14237">
              <w:rPr>
                <w:rFonts w:ascii="Times New Roman" w:hAnsi="Times New Roman"/>
                <w:sz w:val="24"/>
                <w:szCs w:val="24"/>
              </w:rPr>
              <w:t xml:space="preserve"> (in progress)</w:t>
            </w:r>
          </w:p>
          <w:p w14:paraId="1B3E3CD4" w14:textId="77777777" w:rsidR="00B14237" w:rsidRDefault="00B14237" w:rsidP="00B14237">
            <w:pPr>
              <w:pStyle w:val="NoSpacing"/>
              <w:rPr>
                <w:rFonts w:ascii="Times New Roman" w:hAnsi="Times New Roman"/>
                <w:smallCaps/>
                <w:sz w:val="24"/>
                <w:szCs w:val="24"/>
              </w:rPr>
            </w:pPr>
          </w:p>
          <w:p w14:paraId="64A09A83" w14:textId="2C0C6B60" w:rsidR="00517724" w:rsidRDefault="00517724" w:rsidP="003A5A39">
            <w:pPr>
              <w:pStyle w:val="NoSpacing"/>
              <w:rPr>
                <w:rFonts w:ascii="Times New Roman" w:hAnsi="Times New Roman"/>
                <w:sz w:val="24"/>
                <w:szCs w:val="24"/>
              </w:rPr>
            </w:pPr>
            <w:r w:rsidRPr="00517724">
              <w:rPr>
                <w:rFonts w:ascii="Times New Roman" w:hAnsi="Times New Roman"/>
                <w:smallCaps/>
                <w:sz w:val="24"/>
                <w:szCs w:val="24"/>
              </w:rPr>
              <w:t>The Iowa State Constitution</w:t>
            </w:r>
            <w:r>
              <w:rPr>
                <w:rFonts w:ascii="Times New Roman" w:hAnsi="Times New Roman"/>
                <w:sz w:val="24"/>
                <w:szCs w:val="24"/>
              </w:rPr>
              <w:t xml:space="preserve"> (Oxford University Press</w:t>
            </w:r>
            <w:r w:rsidR="00164A3C">
              <w:rPr>
                <w:rFonts w:ascii="Times New Roman" w:hAnsi="Times New Roman"/>
                <w:sz w:val="24"/>
                <w:szCs w:val="24"/>
              </w:rPr>
              <w:t xml:space="preserve">, 2018): The book is part of Oxford’s </w:t>
            </w:r>
            <w:r>
              <w:rPr>
                <w:rFonts w:ascii="Times New Roman" w:hAnsi="Times New Roman"/>
                <w:sz w:val="24"/>
                <w:szCs w:val="24"/>
              </w:rPr>
              <w:t>series</w:t>
            </w:r>
            <w:r w:rsidR="00090A6D">
              <w:rPr>
                <w:rFonts w:ascii="Times New Roman" w:hAnsi="Times New Roman"/>
                <w:sz w:val="24"/>
                <w:szCs w:val="24"/>
              </w:rPr>
              <w:t>,</w:t>
            </w:r>
            <w:r>
              <w:rPr>
                <w:rFonts w:ascii="Times New Roman" w:hAnsi="Times New Roman"/>
                <w:sz w:val="24"/>
                <w:szCs w:val="24"/>
              </w:rPr>
              <w:t xml:space="preserve"> </w:t>
            </w:r>
            <w:r w:rsidR="00164A3C">
              <w:rPr>
                <w:rFonts w:ascii="Times New Roman" w:hAnsi="Times New Roman"/>
                <w:sz w:val="24"/>
                <w:szCs w:val="24"/>
              </w:rPr>
              <w:t>“</w:t>
            </w:r>
            <w:r>
              <w:rPr>
                <w:rFonts w:ascii="Times New Roman" w:hAnsi="Times New Roman"/>
                <w:sz w:val="24"/>
                <w:szCs w:val="24"/>
              </w:rPr>
              <w:t>The Oxford Commentaries on the State Cons</w:t>
            </w:r>
            <w:r w:rsidR="00164A3C">
              <w:rPr>
                <w:rFonts w:ascii="Times New Roman" w:hAnsi="Times New Roman"/>
                <w:sz w:val="24"/>
                <w:szCs w:val="24"/>
              </w:rPr>
              <w:t>titutions of the United States</w:t>
            </w:r>
            <w:r>
              <w:rPr>
                <w:rFonts w:ascii="Times New Roman" w:hAnsi="Times New Roman"/>
                <w:sz w:val="24"/>
                <w:szCs w:val="24"/>
              </w:rPr>
              <w:t>.</w:t>
            </w:r>
            <w:r w:rsidR="00164A3C">
              <w:rPr>
                <w:rFonts w:ascii="Times New Roman" w:hAnsi="Times New Roman"/>
                <w:sz w:val="24"/>
                <w:szCs w:val="24"/>
              </w:rPr>
              <w:t xml:space="preserve">” </w:t>
            </w:r>
            <w:r w:rsidR="00B4159A">
              <w:rPr>
                <w:rFonts w:ascii="Times New Roman" w:hAnsi="Times New Roman"/>
                <w:sz w:val="24"/>
                <w:szCs w:val="24"/>
              </w:rPr>
              <w:t xml:space="preserve">Part One </w:t>
            </w:r>
            <w:r w:rsidR="00164A3C">
              <w:rPr>
                <w:rFonts w:ascii="Times New Roman" w:hAnsi="Times New Roman"/>
                <w:sz w:val="24"/>
                <w:szCs w:val="24"/>
              </w:rPr>
              <w:t>sketches the Iowa Constitution’s origins and evolution</w:t>
            </w:r>
            <w:r w:rsidR="00B4159A">
              <w:rPr>
                <w:rFonts w:ascii="Times New Roman" w:hAnsi="Times New Roman"/>
                <w:sz w:val="24"/>
                <w:szCs w:val="24"/>
              </w:rPr>
              <w:t xml:space="preserve">; Part Two presents </w:t>
            </w:r>
            <w:r w:rsidR="00164A3C">
              <w:rPr>
                <w:rFonts w:ascii="Times New Roman" w:hAnsi="Times New Roman"/>
                <w:sz w:val="24"/>
                <w:szCs w:val="24"/>
              </w:rPr>
              <w:t>the history and meaning of each of the constitution’s provisions. A bibliographic essay introduces readers to the resources available to those studying the Iowa Constitution.</w:t>
            </w:r>
            <w:r w:rsidR="009D1E10">
              <w:rPr>
                <w:rFonts w:ascii="Times New Roman" w:hAnsi="Times New Roman"/>
                <w:sz w:val="24"/>
                <w:szCs w:val="24"/>
              </w:rPr>
              <w:t xml:space="preserve"> </w:t>
            </w:r>
          </w:p>
          <w:p w14:paraId="005480FD" w14:textId="77777777" w:rsidR="0016750B" w:rsidRDefault="0016750B" w:rsidP="003A5A39">
            <w:pPr>
              <w:pStyle w:val="NoSpacing"/>
              <w:rPr>
                <w:rFonts w:ascii="Times New Roman" w:hAnsi="Times New Roman"/>
                <w:sz w:val="24"/>
                <w:szCs w:val="24"/>
              </w:rPr>
            </w:pPr>
          </w:p>
          <w:p w14:paraId="44E524E1" w14:textId="77777777" w:rsidR="0016750B" w:rsidRDefault="0016750B" w:rsidP="0016750B">
            <w:pPr>
              <w:pStyle w:val="NoSpacing"/>
              <w:numPr>
                <w:ilvl w:val="0"/>
                <w:numId w:val="12"/>
              </w:numPr>
              <w:rPr>
                <w:rFonts w:ascii="Times New Roman" w:hAnsi="Times New Roman"/>
                <w:sz w:val="24"/>
                <w:szCs w:val="24"/>
              </w:rPr>
            </w:pPr>
            <w:r>
              <w:rPr>
                <w:rFonts w:ascii="Times New Roman" w:hAnsi="Times New Roman"/>
                <w:sz w:val="24"/>
                <w:szCs w:val="24"/>
              </w:rPr>
              <w:lastRenderedPageBreak/>
              <w:t>To take account of subsequent judicial rulings and other relevant developments, I provide a</w:t>
            </w:r>
            <w:r w:rsidR="009D1E10">
              <w:rPr>
                <w:rFonts w:ascii="Times New Roman" w:hAnsi="Times New Roman"/>
                <w:sz w:val="24"/>
                <w:szCs w:val="24"/>
              </w:rPr>
              <w:t xml:space="preserve"> free</w:t>
            </w:r>
            <w:r>
              <w:rPr>
                <w:rFonts w:ascii="Times New Roman" w:hAnsi="Times New Roman"/>
                <w:sz w:val="24"/>
                <w:szCs w:val="24"/>
              </w:rPr>
              <w:t xml:space="preserve"> online supplement that updates the book’s contents</w:t>
            </w:r>
            <w:r w:rsidR="000971BF">
              <w:rPr>
                <w:rFonts w:ascii="Times New Roman" w:hAnsi="Times New Roman"/>
                <w:sz w:val="24"/>
                <w:szCs w:val="24"/>
              </w:rPr>
              <w:t xml:space="preserve">, </w:t>
            </w:r>
            <w:r>
              <w:rPr>
                <w:rFonts w:ascii="Times New Roman" w:hAnsi="Times New Roman"/>
                <w:sz w:val="24"/>
                <w:szCs w:val="24"/>
              </w:rPr>
              <w:t xml:space="preserve">at </w:t>
            </w:r>
            <w:hyperlink r:id="rId8" w:history="1">
              <w:r w:rsidR="00843C95" w:rsidRPr="00680BF7">
                <w:rPr>
                  <w:rStyle w:val="Hyperlink"/>
                  <w:rFonts w:ascii="Times New Roman" w:hAnsi="Times New Roman"/>
                  <w:sz w:val="24"/>
                  <w:szCs w:val="24"/>
                </w:rPr>
                <w:t>https://www.todd-pettys.com/the-iowa-constitution.html</w:t>
              </w:r>
            </w:hyperlink>
            <w:r>
              <w:rPr>
                <w:rFonts w:ascii="Times New Roman" w:hAnsi="Times New Roman"/>
                <w:sz w:val="24"/>
                <w:szCs w:val="24"/>
              </w:rPr>
              <w:t xml:space="preserve">. </w:t>
            </w:r>
          </w:p>
          <w:p w14:paraId="25C4A3B5" w14:textId="77777777" w:rsidR="00843C95" w:rsidRDefault="00843C95" w:rsidP="00843C95">
            <w:pPr>
              <w:pStyle w:val="NoSpacing"/>
              <w:ind w:left="720"/>
              <w:rPr>
                <w:rFonts w:ascii="Times New Roman" w:hAnsi="Times New Roman"/>
                <w:sz w:val="24"/>
                <w:szCs w:val="24"/>
              </w:rPr>
            </w:pPr>
          </w:p>
          <w:p w14:paraId="03C92210" w14:textId="77777777" w:rsidR="00843C95" w:rsidRPr="00517724" w:rsidRDefault="00843C95" w:rsidP="0016750B">
            <w:pPr>
              <w:pStyle w:val="NoSpacing"/>
              <w:numPr>
                <w:ilvl w:val="0"/>
                <w:numId w:val="12"/>
              </w:numPr>
              <w:rPr>
                <w:rFonts w:ascii="Times New Roman" w:hAnsi="Times New Roman"/>
                <w:sz w:val="24"/>
                <w:szCs w:val="24"/>
              </w:rPr>
            </w:pPr>
            <w:r>
              <w:rPr>
                <w:rFonts w:ascii="Times New Roman" w:hAnsi="Times New Roman"/>
                <w:sz w:val="24"/>
                <w:szCs w:val="24"/>
              </w:rPr>
              <w:t xml:space="preserve">Favorably reviewed by Wake Forest University’s </w:t>
            </w:r>
            <w:r w:rsidR="008559B4">
              <w:rPr>
                <w:rFonts w:ascii="Times New Roman" w:hAnsi="Times New Roman"/>
                <w:sz w:val="24"/>
                <w:szCs w:val="24"/>
              </w:rPr>
              <w:t xml:space="preserve">Professor </w:t>
            </w:r>
            <w:r>
              <w:rPr>
                <w:rFonts w:ascii="Times New Roman" w:hAnsi="Times New Roman"/>
                <w:sz w:val="24"/>
                <w:szCs w:val="24"/>
              </w:rPr>
              <w:t xml:space="preserve">John Dinan </w:t>
            </w:r>
            <w:r w:rsidR="008559B4">
              <w:rPr>
                <w:rFonts w:ascii="Times New Roman" w:hAnsi="Times New Roman"/>
                <w:sz w:val="24"/>
                <w:szCs w:val="24"/>
              </w:rPr>
              <w:t xml:space="preserve">at 77 </w:t>
            </w:r>
            <w:r w:rsidRPr="00867F05">
              <w:rPr>
                <w:rFonts w:ascii="Times New Roman" w:hAnsi="Times New Roman"/>
                <w:smallCaps/>
                <w:sz w:val="24"/>
                <w:szCs w:val="24"/>
              </w:rPr>
              <w:t>Annals of Iowa</w:t>
            </w:r>
            <w:r w:rsidR="008559B4">
              <w:rPr>
                <w:rFonts w:ascii="Times New Roman" w:hAnsi="Times New Roman"/>
                <w:sz w:val="24"/>
                <w:szCs w:val="24"/>
              </w:rPr>
              <w:t xml:space="preserve"> 303 (Summer 2018) (published by the State Historical Society of Iowa).</w:t>
            </w:r>
          </w:p>
          <w:p w14:paraId="562C61FB" w14:textId="77777777" w:rsidR="00517724" w:rsidRDefault="00517724" w:rsidP="003A5A39">
            <w:pPr>
              <w:pStyle w:val="NoSpacing"/>
              <w:rPr>
                <w:rFonts w:ascii="Times New Roman" w:hAnsi="Times New Roman"/>
                <w:i/>
                <w:sz w:val="24"/>
                <w:szCs w:val="24"/>
              </w:rPr>
            </w:pPr>
          </w:p>
          <w:p w14:paraId="2BE4CD08" w14:textId="285A4808" w:rsidR="00375094" w:rsidRPr="00375094" w:rsidRDefault="00375094" w:rsidP="00EE6DA1">
            <w:pPr>
              <w:pStyle w:val="NoSpacing"/>
              <w:rPr>
                <w:rFonts w:ascii="Times New Roman" w:hAnsi="Times New Roman"/>
                <w:iCs/>
                <w:sz w:val="24"/>
                <w:szCs w:val="24"/>
              </w:rPr>
            </w:pPr>
            <w:r w:rsidRPr="00375094">
              <w:rPr>
                <w:rFonts w:ascii="Times New Roman" w:hAnsi="Times New Roman"/>
                <w:i/>
                <w:iCs/>
                <w:sz w:val="24"/>
                <w:szCs w:val="24"/>
              </w:rPr>
              <w:t>The First Amendment Speech Rights of College Student-Athletes</w:t>
            </w:r>
            <w:r w:rsidRPr="00375094">
              <w:rPr>
                <w:rFonts w:ascii="Times New Roman" w:hAnsi="Times New Roman"/>
                <w:iCs/>
                <w:sz w:val="24"/>
                <w:szCs w:val="24"/>
              </w:rPr>
              <w:t xml:space="preserve">, 31 </w:t>
            </w:r>
            <w:r w:rsidRPr="00375094">
              <w:rPr>
                <w:rFonts w:ascii="Times New Roman" w:hAnsi="Times New Roman"/>
                <w:iCs/>
                <w:smallCaps/>
                <w:sz w:val="24"/>
                <w:szCs w:val="24"/>
              </w:rPr>
              <w:t>George Mason Law Review</w:t>
            </w:r>
            <w:r w:rsidRPr="00375094">
              <w:rPr>
                <w:rFonts w:ascii="Times New Roman" w:hAnsi="Times New Roman"/>
                <w:iCs/>
                <w:sz w:val="24"/>
                <w:szCs w:val="24"/>
              </w:rPr>
              <w:t xml:space="preserve"> </w:t>
            </w:r>
            <w:r w:rsidR="004D780F">
              <w:rPr>
                <w:rFonts w:ascii="Times New Roman" w:hAnsi="Times New Roman"/>
                <w:iCs/>
                <w:sz w:val="24"/>
                <w:szCs w:val="24"/>
              </w:rPr>
              <w:t>781 (</w:t>
            </w:r>
            <w:r w:rsidRPr="0045160E">
              <w:rPr>
                <w:rFonts w:ascii="Times New Roman" w:hAnsi="Times New Roman"/>
                <w:iCs/>
                <w:sz w:val="24"/>
                <w:szCs w:val="24"/>
              </w:rPr>
              <w:t>2024)</w:t>
            </w:r>
            <w:r w:rsidR="004D780F">
              <w:rPr>
                <w:rFonts w:ascii="Times New Roman" w:hAnsi="Times New Roman"/>
                <w:iCs/>
                <w:sz w:val="24"/>
                <w:szCs w:val="24"/>
              </w:rPr>
              <w:t xml:space="preserve"> (</w:t>
            </w:r>
            <w:r w:rsidR="00902CEB">
              <w:rPr>
                <w:rFonts w:ascii="Times New Roman" w:hAnsi="Times New Roman"/>
                <w:iCs/>
                <w:sz w:val="24"/>
                <w:szCs w:val="24"/>
              </w:rPr>
              <w:t>57</w:t>
            </w:r>
            <w:r w:rsidR="004D780F">
              <w:rPr>
                <w:rFonts w:ascii="Times New Roman" w:hAnsi="Times New Roman"/>
                <w:iCs/>
                <w:sz w:val="24"/>
                <w:szCs w:val="24"/>
              </w:rPr>
              <w:t xml:space="preserve"> pages)</w:t>
            </w:r>
            <w:r w:rsidRPr="0045160E">
              <w:rPr>
                <w:rFonts w:ascii="Times New Roman" w:hAnsi="Times New Roman"/>
                <w:iCs/>
                <w:sz w:val="24"/>
                <w:szCs w:val="24"/>
              </w:rPr>
              <w:t xml:space="preserve">: </w:t>
            </w:r>
            <w:r w:rsidR="00CE3D9C">
              <w:rPr>
                <w:rFonts w:ascii="Times New Roman" w:hAnsi="Times New Roman"/>
                <w:iCs/>
                <w:sz w:val="24"/>
                <w:szCs w:val="24"/>
              </w:rPr>
              <w:t xml:space="preserve">Free-speech cases involving college student-athletes </w:t>
            </w:r>
            <w:r w:rsidR="0045160E" w:rsidRPr="0045160E">
              <w:rPr>
                <w:rFonts w:ascii="Times New Roman" w:hAnsi="Times New Roman"/>
                <w:iCs/>
                <w:sz w:val="24"/>
                <w:szCs w:val="24"/>
              </w:rPr>
              <w:t xml:space="preserve">are often difficult because they bring into play two important principles that stand in strong tension with one another: (1) college student-athletes are entitled to broad freedom of expression as adult members of postsecondary academic communities and (2) when the government launches a goal-seeking project and individuals agree to join it, the project’s leaders are entitled to regulate the participants’ speech in ways reasonably calculated to ensure the project’s success. </w:t>
            </w:r>
            <w:r w:rsidR="00AA642F">
              <w:rPr>
                <w:rFonts w:ascii="Times New Roman" w:hAnsi="Times New Roman"/>
                <w:iCs/>
                <w:sz w:val="24"/>
                <w:szCs w:val="24"/>
              </w:rPr>
              <w:t xml:space="preserve">I </w:t>
            </w:r>
            <w:r w:rsidR="0045160E" w:rsidRPr="0045160E">
              <w:rPr>
                <w:rFonts w:ascii="Times New Roman" w:hAnsi="Times New Roman"/>
                <w:iCs/>
                <w:sz w:val="24"/>
                <w:szCs w:val="24"/>
              </w:rPr>
              <w:t xml:space="preserve">contend that the tension between those principles cannot be satisfactorily resolved with the absolutist presumption that, when joining their respective teams, student-athletes implicitly waive all First Amendment objections to speech restrictions that their coaches impose for the good of the team. </w:t>
            </w:r>
            <w:r w:rsidR="00AA642F">
              <w:rPr>
                <w:rFonts w:ascii="Times New Roman" w:hAnsi="Times New Roman"/>
                <w:iCs/>
                <w:sz w:val="24"/>
                <w:szCs w:val="24"/>
              </w:rPr>
              <w:t xml:space="preserve">I argue </w:t>
            </w:r>
            <w:r w:rsidR="0045160E" w:rsidRPr="0045160E">
              <w:rPr>
                <w:rFonts w:ascii="Times New Roman" w:hAnsi="Times New Roman"/>
                <w:iCs/>
                <w:sz w:val="24"/>
                <w:szCs w:val="24"/>
              </w:rPr>
              <w:t>that the best way to reconcile the two principles is by drawing lessons from the First Amendment law of public employment.</w:t>
            </w:r>
          </w:p>
          <w:p w14:paraId="5A79E884" w14:textId="77777777" w:rsidR="00375094" w:rsidRDefault="00375094" w:rsidP="00EE6DA1">
            <w:pPr>
              <w:pStyle w:val="NoSpacing"/>
              <w:rPr>
                <w:rFonts w:ascii="Times New Roman" w:hAnsi="Times New Roman"/>
                <w:i/>
                <w:sz w:val="24"/>
                <w:szCs w:val="24"/>
              </w:rPr>
            </w:pPr>
          </w:p>
          <w:p w14:paraId="47E1214B" w14:textId="039A88AC" w:rsidR="00751C4D" w:rsidRPr="00786B57" w:rsidRDefault="00751C4D" w:rsidP="00EE6DA1">
            <w:pPr>
              <w:pStyle w:val="NoSpacing"/>
              <w:rPr>
                <w:rFonts w:ascii="Times New Roman" w:hAnsi="Times New Roman"/>
                <w:iCs/>
                <w:sz w:val="24"/>
                <w:szCs w:val="24"/>
              </w:rPr>
            </w:pPr>
            <w:r>
              <w:rPr>
                <w:rFonts w:ascii="Times New Roman" w:hAnsi="Times New Roman"/>
                <w:i/>
                <w:sz w:val="24"/>
                <w:szCs w:val="24"/>
              </w:rPr>
              <w:t>Serious Value, Prurient Interest, and “Obscene” Books in the Hands of Children</w:t>
            </w:r>
            <w:r>
              <w:rPr>
                <w:rFonts w:ascii="Times New Roman" w:hAnsi="Times New Roman"/>
                <w:iCs/>
                <w:sz w:val="24"/>
                <w:szCs w:val="24"/>
              </w:rPr>
              <w:t xml:space="preserve"> </w:t>
            </w:r>
            <w:r w:rsidR="004F3464">
              <w:rPr>
                <w:rFonts w:ascii="Times New Roman" w:hAnsi="Times New Roman"/>
                <w:iCs/>
                <w:sz w:val="24"/>
                <w:szCs w:val="24"/>
              </w:rPr>
              <w:t xml:space="preserve">31 </w:t>
            </w:r>
            <w:r w:rsidRPr="00751C4D">
              <w:rPr>
                <w:rFonts w:ascii="Times New Roman" w:hAnsi="Times New Roman"/>
                <w:iCs/>
                <w:smallCaps/>
                <w:sz w:val="24"/>
                <w:szCs w:val="24"/>
              </w:rPr>
              <w:t>William &amp; Mary Bill of Rights Journal</w:t>
            </w:r>
            <w:r w:rsidR="004F3464">
              <w:rPr>
                <w:rFonts w:ascii="Times New Roman" w:hAnsi="Times New Roman"/>
                <w:iCs/>
                <w:smallCaps/>
                <w:sz w:val="24"/>
                <w:szCs w:val="24"/>
              </w:rPr>
              <w:t xml:space="preserve"> 1003 (</w:t>
            </w:r>
            <w:r>
              <w:rPr>
                <w:rFonts w:ascii="Times New Roman" w:hAnsi="Times New Roman"/>
                <w:iCs/>
                <w:sz w:val="24"/>
                <w:szCs w:val="24"/>
              </w:rPr>
              <w:t>2023)</w:t>
            </w:r>
            <w:r w:rsidR="005D0169">
              <w:rPr>
                <w:rFonts w:ascii="Times New Roman" w:hAnsi="Times New Roman"/>
                <w:iCs/>
                <w:sz w:val="24"/>
                <w:szCs w:val="24"/>
              </w:rPr>
              <w:t xml:space="preserve"> (58 pages)</w:t>
            </w:r>
            <w:r w:rsidR="00046959">
              <w:rPr>
                <w:rFonts w:ascii="Times New Roman" w:hAnsi="Times New Roman"/>
                <w:iCs/>
                <w:sz w:val="24"/>
                <w:szCs w:val="24"/>
              </w:rPr>
              <w:t xml:space="preserve">: </w:t>
            </w:r>
            <w:r w:rsidR="007F6FE6" w:rsidRPr="00786B57">
              <w:rPr>
                <w:rFonts w:ascii="Times New Roman" w:hAnsi="Times New Roman"/>
                <w:iCs/>
                <w:sz w:val="24"/>
                <w:szCs w:val="24"/>
              </w:rPr>
              <w:t xml:space="preserve">I first explain </w:t>
            </w:r>
            <w:r w:rsidR="00046959" w:rsidRPr="00786B57">
              <w:rPr>
                <w:rFonts w:ascii="Times New Roman" w:hAnsi="Times New Roman"/>
                <w:iCs/>
                <w:sz w:val="24"/>
                <w:szCs w:val="24"/>
              </w:rPr>
              <w:t xml:space="preserve">the narrow circumstances in which the First Amendment permits the government to block the distribution of books to children due to concerns about the books’ prurient appeal. </w:t>
            </w:r>
            <w:r w:rsidR="004541A2">
              <w:rPr>
                <w:rFonts w:ascii="Times New Roman" w:hAnsi="Times New Roman"/>
                <w:iCs/>
                <w:sz w:val="24"/>
                <w:szCs w:val="24"/>
              </w:rPr>
              <w:t xml:space="preserve">I then examine the Supreme Court’s </w:t>
            </w:r>
            <w:r w:rsidR="00997EAA">
              <w:rPr>
                <w:rFonts w:ascii="Times New Roman" w:hAnsi="Times New Roman"/>
                <w:iCs/>
                <w:sz w:val="24"/>
                <w:szCs w:val="24"/>
              </w:rPr>
              <w:t xml:space="preserve">half-century-old teaching </w:t>
            </w:r>
            <w:r w:rsidR="004541A2">
              <w:rPr>
                <w:rFonts w:ascii="Times New Roman" w:hAnsi="Times New Roman"/>
                <w:iCs/>
                <w:sz w:val="24"/>
                <w:szCs w:val="24"/>
              </w:rPr>
              <w:t>that even a</w:t>
            </w:r>
            <w:r w:rsidR="003E030E">
              <w:rPr>
                <w:rFonts w:ascii="Times New Roman" w:hAnsi="Times New Roman"/>
                <w:iCs/>
                <w:sz w:val="24"/>
                <w:szCs w:val="24"/>
              </w:rPr>
              <w:t xml:space="preserve"> patently offensive, pruriently appealing </w:t>
            </w:r>
            <w:r w:rsidR="004541A2">
              <w:rPr>
                <w:rFonts w:ascii="Times New Roman" w:hAnsi="Times New Roman"/>
                <w:iCs/>
                <w:sz w:val="24"/>
                <w:szCs w:val="24"/>
              </w:rPr>
              <w:t xml:space="preserve">work retains the First Amendment’s protection if it possesses </w:t>
            </w:r>
            <w:r w:rsidR="00046959" w:rsidRPr="00786B57">
              <w:rPr>
                <w:rFonts w:ascii="Times New Roman" w:hAnsi="Times New Roman"/>
                <w:iCs/>
                <w:sz w:val="24"/>
                <w:szCs w:val="24"/>
              </w:rPr>
              <w:t xml:space="preserve">“serious literary, artistic, political, or scientific value.” </w:t>
            </w:r>
            <w:r w:rsidR="00330A60">
              <w:rPr>
                <w:rFonts w:ascii="Times New Roman" w:hAnsi="Times New Roman"/>
                <w:iCs/>
                <w:sz w:val="24"/>
                <w:szCs w:val="24"/>
              </w:rPr>
              <w:t>I argue that, u</w:t>
            </w:r>
            <w:r w:rsidR="00046959" w:rsidRPr="00786B57">
              <w:rPr>
                <w:rFonts w:ascii="Times New Roman" w:hAnsi="Times New Roman"/>
                <w:iCs/>
                <w:sz w:val="24"/>
                <w:szCs w:val="24"/>
              </w:rPr>
              <w:t>nder the best reading of the First Amendment and the Court’s precedents, classifying a work’s value as literary, artistic, political, or scientific in nature is constitutionally irrelevant</w:t>
            </w:r>
            <w:r w:rsidR="006073CD">
              <w:rPr>
                <w:rFonts w:ascii="Times New Roman" w:hAnsi="Times New Roman"/>
                <w:iCs/>
                <w:sz w:val="24"/>
                <w:szCs w:val="24"/>
              </w:rPr>
              <w:t>,</w:t>
            </w:r>
            <w:r w:rsidR="00046959" w:rsidRPr="00786B57">
              <w:rPr>
                <w:rFonts w:ascii="Times New Roman" w:hAnsi="Times New Roman"/>
                <w:iCs/>
                <w:sz w:val="24"/>
                <w:szCs w:val="24"/>
              </w:rPr>
              <w:t xml:space="preserve"> and assessments of </w:t>
            </w:r>
            <w:r w:rsidR="003E030E">
              <w:rPr>
                <w:rFonts w:ascii="Times New Roman" w:hAnsi="Times New Roman"/>
                <w:iCs/>
                <w:sz w:val="24"/>
                <w:szCs w:val="24"/>
              </w:rPr>
              <w:t xml:space="preserve">literary and artistic works’ </w:t>
            </w:r>
            <w:r w:rsidR="00046959" w:rsidRPr="00786B57">
              <w:rPr>
                <w:rFonts w:ascii="Times New Roman" w:hAnsi="Times New Roman"/>
                <w:iCs/>
                <w:sz w:val="24"/>
                <w:szCs w:val="24"/>
              </w:rPr>
              <w:t>aesthetic merit</w:t>
            </w:r>
            <w:r w:rsidR="003E030E">
              <w:rPr>
                <w:rFonts w:ascii="Times New Roman" w:hAnsi="Times New Roman"/>
                <w:iCs/>
                <w:sz w:val="24"/>
                <w:szCs w:val="24"/>
              </w:rPr>
              <w:t>s</w:t>
            </w:r>
            <w:r w:rsidR="00046959" w:rsidRPr="00786B57">
              <w:rPr>
                <w:rFonts w:ascii="Times New Roman" w:hAnsi="Times New Roman"/>
                <w:iCs/>
                <w:sz w:val="24"/>
                <w:szCs w:val="24"/>
              </w:rPr>
              <w:t xml:space="preserve"> are unnecessary. Instead, the serious-value inquiry </w:t>
            </w:r>
            <w:r w:rsidR="008E52FC">
              <w:rPr>
                <w:rFonts w:ascii="Times New Roman" w:hAnsi="Times New Roman"/>
                <w:iCs/>
                <w:sz w:val="24"/>
                <w:szCs w:val="24"/>
              </w:rPr>
              <w:t xml:space="preserve">should </w:t>
            </w:r>
            <w:r w:rsidR="00046959" w:rsidRPr="00786B57">
              <w:rPr>
                <w:rFonts w:ascii="Times New Roman" w:hAnsi="Times New Roman"/>
                <w:iCs/>
                <w:sz w:val="24"/>
                <w:szCs w:val="24"/>
              </w:rPr>
              <w:t xml:space="preserve">simply ask whether the author used the work to speak about one or more matters of public concern and whether the author spoke about those matters merely to create a pretext for publishing patently offensive, pruriently appealing content. </w:t>
            </w:r>
          </w:p>
          <w:p w14:paraId="223404D6" w14:textId="77777777" w:rsidR="00751C4D" w:rsidRPr="00751C4D" w:rsidRDefault="00751C4D" w:rsidP="00EE6DA1">
            <w:pPr>
              <w:pStyle w:val="NoSpacing"/>
              <w:rPr>
                <w:rFonts w:ascii="Times New Roman" w:hAnsi="Times New Roman"/>
                <w:iCs/>
                <w:sz w:val="24"/>
                <w:szCs w:val="24"/>
              </w:rPr>
            </w:pPr>
          </w:p>
          <w:p w14:paraId="7FB7AD6D" w14:textId="7F7E2ED7" w:rsidR="00361C3B" w:rsidRPr="00361C3B" w:rsidRDefault="00361C3B" w:rsidP="00EE6DA1">
            <w:pPr>
              <w:pStyle w:val="NoSpacing"/>
              <w:rPr>
                <w:rFonts w:ascii="Times New Roman" w:hAnsi="Times New Roman"/>
                <w:iCs/>
                <w:sz w:val="24"/>
                <w:szCs w:val="24"/>
              </w:rPr>
            </w:pPr>
            <w:r>
              <w:rPr>
                <w:rFonts w:ascii="Times New Roman" w:hAnsi="Times New Roman"/>
                <w:i/>
                <w:sz w:val="24"/>
                <w:szCs w:val="24"/>
              </w:rPr>
              <w:t>Constructing Students’ Speech Rights, from College Admissions to Professional Schools</w:t>
            </w:r>
            <w:r>
              <w:rPr>
                <w:rFonts w:ascii="Times New Roman" w:hAnsi="Times New Roman"/>
                <w:iCs/>
                <w:sz w:val="24"/>
                <w:szCs w:val="24"/>
              </w:rPr>
              <w:t xml:space="preserve">, 59 </w:t>
            </w:r>
            <w:r w:rsidRPr="00361C3B">
              <w:rPr>
                <w:rFonts w:ascii="Times New Roman" w:hAnsi="Times New Roman"/>
                <w:iCs/>
                <w:smallCaps/>
                <w:sz w:val="24"/>
                <w:szCs w:val="24"/>
              </w:rPr>
              <w:t>San Diego Law Review</w:t>
            </w:r>
            <w:r>
              <w:rPr>
                <w:rFonts w:ascii="Times New Roman" w:hAnsi="Times New Roman"/>
                <w:iCs/>
                <w:sz w:val="24"/>
                <w:szCs w:val="24"/>
              </w:rPr>
              <w:t xml:space="preserve"> </w:t>
            </w:r>
            <w:r w:rsidR="00B4550D">
              <w:rPr>
                <w:rFonts w:ascii="Times New Roman" w:hAnsi="Times New Roman"/>
                <w:iCs/>
                <w:sz w:val="24"/>
                <w:szCs w:val="24"/>
              </w:rPr>
              <w:t>229 (2022)</w:t>
            </w:r>
            <w:r w:rsidR="00092584">
              <w:rPr>
                <w:rFonts w:ascii="Times New Roman" w:hAnsi="Times New Roman"/>
                <w:iCs/>
                <w:sz w:val="24"/>
                <w:szCs w:val="24"/>
              </w:rPr>
              <w:t xml:space="preserve"> (60 pages)</w:t>
            </w:r>
            <w:r>
              <w:rPr>
                <w:rFonts w:ascii="Times New Roman" w:hAnsi="Times New Roman"/>
                <w:iCs/>
                <w:sz w:val="24"/>
                <w:szCs w:val="24"/>
              </w:rPr>
              <w:t xml:space="preserve">: </w:t>
            </w:r>
            <w:r w:rsidRPr="00361C3B">
              <w:rPr>
                <w:rFonts w:ascii="Times New Roman" w:hAnsi="Times New Roman"/>
                <w:sz w:val="24"/>
                <w:szCs w:val="24"/>
              </w:rPr>
              <w:t xml:space="preserve">I provide analytic frameworks for determining when the First Amendment bars </w:t>
            </w:r>
            <w:r>
              <w:rPr>
                <w:rFonts w:ascii="Times New Roman" w:hAnsi="Times New Roman"/>
                <w:sz w:val="24"/>
                <w:szCs w:val="24"/>
              </w:rPr>
              <w:t>public colleges and universities</w:t>
            </w:r>
            <w:r w:rsidRPr="00361C3B">
              <w:rPr>
                <w:rFonts w:ascii="Times New Roman" w:hAnsi="Times New Roman"/>
                <w:sz w:val="24"/>
                <w:szCs w:val="24"/>
              </w:rPr>
              <w:t xml:space="preserve"> from rejecting applicants because of their speech</w:t>
            </w:r>
            <w:r>
              <w:rPr>
                <w:rFonts w:ascii="Times New Roman" w:hAnsi="Times New Roman"/>
                <w:sz w:val="24"/>
                <w:szCs w:val="24"/>
              </w:rPr>
              <w:t xml:space="preserve">, as well as when it bars public </w:t>
            </w:r>
            <w:r w:rsidRPr="00361C3B">
              <w:rPr>
                <w:rFonts w:ascii="Times New Roman" w:hAnsi="Times New Roman"/>
                <w:sz w:val="24"/>
                <w:szCs w:val="24"/>
              </w:rPr>
              <w:t xml:space="preserve">professional schools from disciplining students for speech that falls short of professional standards. I also provide a lens for </w:t>
            </w:r>
            <w:r w:rsidR="002273C8">
              <w:rPr>
                <w:rFonts w:ascii="Times New Roman" w:hAnsi="Times New Roman"/>
                <w:sz w:val="24"/>
                <w:szCs w:val="24"/>
              </w:rPr>
              <w:t xml:space="preserve">better </w:t>
            </w:r>
            <w:r w:rsidRPr="00361C3B">
              <w:rPr>
                <w:rFonts w:ascii="Times New Roman" w:hAnsi="Times New Roman"/>
                <w:sz w:val="24"/>
                <w:szCs w:val="24"/>
              </w:rPr>
              <w:t>understanding the speech rights of postsecondary students in curricular settings of all kinds.</w:t>
            </w:r>
          </w:p>
          <w:p w14:paraId="4485273B" w14:textId="77777777" w:rsidR="00361C3B" w:rsidRDefault="00361C3B" w:rsidP="00EE6DA1">
            <w:pPr>
              <w:pStyle w:val="NoSpacing"/>
              <w:rPr>
                <w:rFonts w:ascii="Times New Roman" w:hAnsi="Times New Roman"/>
                <w:i/>
                <w:sz w:val="24"/>
                <w:szCs w:val="24"/>
              </w:rPr>
            </w:pPr>
          </w:p>
          <w:p w14:paraId="433EED5B" w14:textId="79FAA23D" w:rsidR="00EE6DA1" w:rsidRPr="00EE6DA1" w:rsidRDefault="00EE6DA1" w:rsidP="00EE6DA1">
            <w:pPr>
              <w:pStyle w:val="NoSpacing"/>
              <w:rPr>
                <w:rFonts w:ascii="Times New Roman" w:hAnsi="Times New Roman"/>
                <w:sz w:val="24"/>
                <w:szCs w:val="24"/>
              </w:rPr>
            </w:pPr>
            <w:r w:rsidRPr="00EE6DA1">
              <w:rPr>
                <w:rFonts w:ascii="Times New Roman" w:hAnsi="Times New Roman"/>
                <w:i/>
                <w:sz w:val="24"/>
                <w:szCs w:val="24"/>
              </w:rPr>
              <w:lastRenderedPageBreak/>
              <w:t>Hostile Learning Environments, the First Amendment, and Public Higher Education</w:t>
            </w:r>
            <w:r w:rsidRPr="00EE6DA1">
              <w:rPr>
                <w:rFonts w:ascii="Times New Roman" w:hAnsi="Times New Roman"/>
                <w:iCs/>
                <w:sz w:val="24"/>
                <w:szCs w:val="24"/>
              </w:rPr>
              <w:t xml:space="preserve">, 54 </w:t>
            </w:r>
            <w:r w:rsidRPr="00EE6DA1">
              <w:rPr>
                <w:rFonts w:ascii="Times New Roman" w:hAnsi="Times New Roman"/>
                <w:iCs/>
                <w:smallCaps/>
                <w:sz w:val="24"/>
                <w:szCs w:val="24"/>
              </w:rPr>
              <w:t>Connecticut Law Review</w:t>
            </w:r>
            <w:r w:rsidRPr="00EE6DA1">
              <w:rPr>
                <w:rFonts w:ascii="Times New Roman" w:hAnsi="Times New Roman"/>
                <w:iCs/>
                <w:sz w:val="24"/>
                <w:szCs w:val="24"/>
              </w:rPr>
              <w:t xml:space="preserve"> </w:t>
            </w:r>
            <w:r w:rsidR="00092584">
              <w:rPr>
                <w:rFonts w:ascii="Times New Roman" w:hAnsi="Times New Roman"/>
                <w:iCs/>
                <w:sz w:val="24"/>
                <w:szCs w:val="24"/>
              </w:rPr>
              <w:t>2</w:t>
            </w:r>
            <w:r w:rsidR="000971BF">
              <w:rPr>
                <w:rFonts w:ascii="Times New Roman" w:hAnsi="Times New Roman"/>
                <w:iCs/>
                <w:sz w:val="24"/>
                <w:szCs w:val="24"/>
              </w:rPr>
              <w:t xml:space="preserve"> (</w:t>
            </w:r>
            <w:r w:rsidR="00361C3B">
              <w:rPr>
                <w:rFonts w:ascii="Times New Roman" w:hAnsi="Times New Roman"/>
                <w:iCs/>
                <w:sz w:val="24"/>
                <w:szCs w:val="24"/>
              </w:rPr>
              <w:t>2022</w:t>
            </w:r>
            <w:r w:rsidR="000971BF">
              <w:rPr>
                <w:rFonts w:ascii="Times New Roman" w:hAnsi="Times New Roman"/>
                <w:iCs/>
                <w:sz w:val="24"/>
                <w:szCs w:val="24"/>
              </w:rPr>
              <w:t>)</w:t>
            </w:r>
            <w:r w:rsidR="00092584">
              <w:rPr>
                <w:rFonts w:ascii="Times New Roman" w:hAnsi="Times New Roman"/>
                <w:iCs/>
                <w:sz w:val="24"/>
                <w:szCs w:val="24"/>
              </w:rPr>
              <w:t xml:space="preserve"> (53 pages)</w:t>
            </w:r>
            <w:r w:rsidRPr="00EE6DA1">
              <w:rPr>
                <w:rFonts w:ascii="Times New Roman" w:hAnsi="Times New Roman"/>
                <w:iCs/>
                <w:sz w:val="24"/>
                <w:szCs w:val="24"/>
              </w:rPr>
              <w:t xml:space="preserve">: </w:t>
            </w:r>
            <w:r w:rsidRPr="00EE6DA1">
              <w:rPr>
                <w:rFonts w:ascii="Times New Roman" w:hAnsi="Times New Roman"/>
                <w:sz w:val="24"/>
                <w:szCs w:val="24"/>
              </w:rPr>
              <w:t xml:space="preserve">The Supreme Court has never addressed the First Amendment status of student-on-student verbal harassment at public institutions of higher education. Does the First Amendment permit public colleges and universities to discipline students on the grounds that their speech has created a hostile learning environment for others on campus? If so, what is the analysis underlying that constitutional judgment and what are the requisite hallmarks of such an environment? Does it matter whether a student’s speech created the hostile environment on its own or whether it wielded that power only by virtue of its combination with the speech of other students? Does it matter whether the speech was directed to those for whom it created the hostile environment or whether the speech was merely overheard? This Article </w:t>
            </w:r>
            <w:r>
              <w:rPr>
                <w:rFonts w:ascii="Times New Roman" w:hAnsi="Times New Roman"/>
                <w:sz w:val="24"/>
                <w:szCs w:val="24"/>
              </w:rPr>
              <w:t xml:space="preserve">answers to </w:t>
            </w:r>
            <w:r w:rsidRPr="00EE6DA1">
              <w:rPr>
                <w:rFonts w:ascii="Times New Roman" w:hAnsi="Times New Roman"/>
                <w:sz w:val="24"/>
                <w:szCs w:val="24"/>
              </w:rPr>
              <w:t>those questions.</w:t>
            </w:r>
          </w:p>
          <w:p w14:paraId="60249D9D" w14:textId="77777777" w:rsidR="00EE6DA1" w:rsidRPr="00EE6DA1" w:rsidRDefault="00EE6DA1" w:rsidP="00EE6DA1">
            <w:pPr>
              <w:pStyle w:val="NoSpacing"/>
              <w:rPr>
                <w:i/>
              </w:rPr>
            </w:pPr>
          </w:p>
          <w:p w14:paraId="77BF7CE7" w14:textId="77777777" w:rsidR="000E7BD5" w:rsidRPr="000E7BD5" w:rsidRDefault="000E7BD5" w:rsidP="009219DA">
            <w:pPr>
              <w:pStyle w:val="NoSpacing"/>
              <w:rPr>
                <w:rFonts w:ascii="Times New Roman" w:hAnsi="Times New Roman"/>
                <w:iCs/>
                <w:sz w:val="24"/>
                <w:szCs w:val="24"/>
              </w:rPr>
            </w:pPr>
            <w:r>
              <w:rPr>
                <w:rFonts w:ascii="Times New Roman" w:hAnsi="Times New Roman"/>
                <w:i/>
                <w:sz w:val="24"/>
                <w:szCs w:val="24"/>
              </w:rPr>
              <w:t>A View from the Recount Room</w:t>
            </w:r>
            <w:r>
              <w:rPr>
                <w:rFonts w:ascii="Times New Roman" w:hAnsi="Times New Roman"/>
                <w:iCs/>
                <w:sz w:val="24"/>
                <w:szCs w:val="24"/>
              </w:rPr>
              <w:t xml:space="preserve">, 106 </w:t>
            </w:r>
            <w:r w:rsidRPr="000E7BD5">
              <w:rPr>
                <w:rFonts w:ascii="Times New Roman" w:hAnsi="Times New Roman"/>
                <w:iCs/>
                <w:smallCaps/>
                <w:sz w:val="24"/>
                <w:szCs w:val="24"/>
              </w:rPr>
              <w:t>Iowa Law Review Online</w:t>
            </w:r>
            <w:r>
              <w:rPr>
                <w:rFonts w:ascii="Times New Roman" w:hAnsi="Times New Roman"/>
                <w:iCs/>
                <w:sz w:val="24"/>
                <w:szCs w:val="24"/>
              </w:rPr>
              <w:t xml:space="preserve"> </w:t>
            </w:r>
            <w:r w:rsidR="00EE6DA1">
              <w:rPr>
                <w:rFonts w:ascii="Times New Roman" w:hAnsi="Times New Roman"/>
                <w:iCs/>
                <w:sz w:val="24"/>
                <w:szCs w:val="24"/>
              </w:rPr>
              <w:t xml:space="preserve">37 </w:t>
            </w:r>
            <w:r>
              <w:rPr>
                <w:rFonts w:ascii="Times New Roman" w:hAnsi="Times New Roman"/>
                <w:iCs/>
                <w:sz w:val="24"/>
                <w:szCs w:val="24"/>
              </w:rPr>
              <w:t>(2021) (2</w:t>
            </w:r>
            <w:r w:rsidR="00EE6DA1">
              <w:rPr>
                <w:rFonts w:ascii="Times New Roman" w:hAnsi="Times New Roman"/>
                <w:iCs/>
                <w:sz w:val="24"/>
                <w:szCs w:val="24"/>
              </w:rPr>
              <w:t>2</w:t>
            </w:r>
            <w:r>
              <w:rPr>
                <w:rFonts w:ascii="Times New Roman" w:hAnsi="Times New Roman"/>
                <w:iCs/>
                <w:sz w:val="24"/>
                <w:szCs w:val="24"/>
              </w:rPr>
              <w:t xml:space="preserve"> pages): </w:t>
            </w:r>
            <w:r w:rsidRPr="00A92AD2">
              <w:rPr>
                <w:rFonts w:ascii="Times New Roman" w:hAnsi="Times New Roman"/>
                <w:sz w:val="24"/>
                <w:szCs w:val="24"/>
              </w:rPr>
              <w:t>The 2020 race to represent Iowa’s Second Congressional District in the U.S. House of Repres</w:t>
            </w:r>
            <w:r w:rsidRPr="00D375FD">
              <w:rPr>
                <w:rFonts w:ascii="Times New Roman" w:hAnsi="Times New Roman"/>
                <w:sz w:val="24"/>
                <w:szCs w:val="24"/>
              </w:rPr>
              <w:t xml:space="preserve">entatives proved to be one of the closest federal elections in modern American history. When the race went to a recount, I had the honor of serving on the recount board for Johnson County, the second-largest county in the district. </w:t>
            </w:r>
            <w:r>
              <w:rPr>
                <w:rFonts w:ascii="Times New Roman" w:hAnsi="Times New Roman"/>
                <w:sz w:val="24"/>
                <w:szCs w:val="24"/>
              </w:rPr>
              <w:t xml:space="preserve">In this Essay, I first describe how we performed the recount. I then critique </w:t>
            </w:r>
            <w:r w:rsidRPr="00D375FD">
              <w:rPr>
                <w:rFonts w:ascii="Times New Roman" w:hAnsi="Times New Roman"/>
                <w:sz w:val="24"/>
                <w:szCs w:val="24"/>
              </w:rPr>
              <w:t xml:space="preserve">Iowa laws </w:t>
            </w:r>
            <w:r>
              <w:rPr>
                <w:rFonts w:ascii="Times New Roman" w:hAnsi="Times New Roman"/>
                <w:sz w:val="24"/>
                <w:szCs w:val="24"/>
              </w:rPr>
              <w:t xml:space="preserve">that require </w:t>
            </w:r>
            <w:r w:rsidRPr="00D375FD">
              <w:rPr>
                <w:rFonts w:ascii="Times New Roman" w:hAnsi="Times New Roman"/>
                <w:sz w:val="24"/>
                <w:szCs w:val="24"/>
              </w:rPr>
              <w:t xml:space="preserve">recount boards </w:t>
            </w:r>
            <w:r>
              <w:rPr>
                <w:rFonts w:ascii="Times New Roman" w:hAnsi="Times New Roman"/>
                <w:sz w:val="24"/>
                <w:szCs w:val="24"/>
              </w:rPr>
              <w:t xml:space="preserve">to </w:t>
            </w:r>
            <w:r w:rsidRPr="00D375FD">
              <w:rPr>
                <w:rFonts w:ascii="Times New Roman" w:hAnsi="Times New Roman"/>
                <w:sz w:val="24"/>
                <w:szCs w:val="24"/>
              </w:rPr>
              <w:t xml:space="preserve">disregard votes that appear on ballots bearing certain types of markings, as well as </w:t>
            </w:r>
            <w:r>
              <w:rPr>
                <w:rFonts w:ascii="Times New Roman" w:hAnsi="Times New Roman"/>
                <w:sz w:val="24"/>
                <w:szCs w:val="24"/>
              </w:rPr>
              <w:t xml:space="preserve">laws that limit </w:t>
            </w:r>
            <w:r w:rsidRPr="00D375FD">
              <w:rPr>
                <w:rFonts w:ascii="Times New Roman" w:hAnsi="Times New Roman"/>
                <w:sz w:val="24"/>
                <w:szCs w:val="24"/>
              </w:rPr>
              <w:t xml:space="preserve">the types of ballot markings that recount boards may count as valid votes. </w:t>
            </w:r>
            <w:r w:rsidRPr="00A92AD2">
              <w:rPr>
                <w:rFonts w:ascii="Times New Roman" w:hAnsi="Times New Roman"/>
                <w:sz w:val="24"/>
                <w:szCs w:val="24"/>
              </w:rPr>
              <w:t>Using examples from ballots we encountered in Johnson County, I argue that some of th</w:t>
            </w:r>
            <w:r>
              <w:rPr>
                <w:rFonts w:ascii="Times New Roman" w:hAnsi="Times New Roman"/>
                <w:sz w:val="24"/>
                <w:szCs w:val="24"/>
              </w:rPr>
              <w:t>e</w:t>
            </w:r>
            <w:r w:rsidRPr="00A92AD2">
              <w:rPr>
                <w:rFonts w:ascii="Times New Roman" w:hAnsi="Times New Roman"/>
                <w:sz w:val="24"/>
                <w:szCs w:val="24"/>
              </w:rPr>
              <w:t xml:space="preserve">se </w:t>
            </w:r>
            <w:r>
              <w:rPr>
                <w:rFonts w:ascii="Times New Roman" w:hAnsi="Times New Roman"/>
                <w:sz w:val="24"/>
                <w:szCs w:val="24"/>
              </w:rPr>
              <w:t xml:space="preserve">laws </w:t>
            </w:r>
            <w:r w:rsidRPr="00A92AD2">
              <w:rPr>
                <w:rFonts w:ascii="Times New Roman" w:hAnsi="Times New Roman"/>
                <w:sz w:val="24"/>
                <w:szCs w:val="24"/>
              </w:rPr>
              <w:t xml:space="preserve">should be amended </w:t>
            </w:r>
            <w:r w:rsidR="00361C3B">
              <w:rPr>
                <w:rFonts w:ascii="Times New Roman" w:hAnsi="Times New Roman"/>
                <w:sz w:val="24"/>
                <w:szCs w:val="24"/>
              </w:rPr>
              <w:t xml:space="preserve">while </w:t>
            </w:r>
            <w:r w:rsidRPr="00A92AD2">
              <w:rPr>
                <w:rFonts w:ascii="Times New Roman" w:hAnsi="Times New Roman"/>
                <w:sz w:val="24"/>
                <w:szCs w:val="24"/>
              </w:rPr>
              <w:t>others should be abandoned altogether.</w:t>
            </w:r>
          </w:p>
          <w:p w14:paraId="0827A734" w14:textId="77777777" w:rsidR="000E7BD5" w:rsidRDefault="000E7BD5" w:rsidP="009219DA">
            <w:pPr>
              <w:pStyle w:val="NoSpacing"/>
              <w:rPr>
                <w:rFonts w:ascii="Times New Roman" w:hAnsi="Times New Roman"/>
                <w:i/>
                <w:sz w:val="24"/>
                <w:szCs w:val="24"/>
              </w:rPr>
            </w:pPr>
          </w:p>
          <w:p w14:paraId="74461DF9" w14:textId="5A974EE4" w:rsidR="00250C2F" w:rsidRPr="00250C2F" w:rsidRDefault="005D7575" w:rsidP="009219DA">
            <w:pPr>
              <w:pStyle w:val="NoSpacing"/>
              <w:rPr>
                <w:rFonts w:ascii="Times New Roman" w:hAnsi="Times New Roman"/>
                <w:sz w:val="24"/>
                <w:szCs w:val="24"/>
              </w:rPr>
            </w:pPr>
            <w:r>
              <w:rPr>
                <w:rFonts w:ascii="Times New Roman" w:hAnsi="Times New Roman"/>
                <w:i/>
                <w:sz w:val="24"/>
                <w:szCs w:val="24"/>
              </w:rPr>
              <w:t xml:space="preserve">Judging </w:t>
            </w:r>
            <w:r w:rsidR="00250C2F">
              <w:rPr>
                <w:rFonts w:ascii="Times New Roman" w:hAnsi="Times New Roman"/>
                <w:i/>
                <w:sz w:val="24"/>
                <w:szCs w:val="24"/>
              </w:rPr>
              <w:t>Hypocrisy</w:t>
            </w:r>
            <w:r w:rsidR="000E7BD5">
              <w:rPr>
                <w:rFonts w:ascii="Times New Roman" w:hAnsi="Times New Roman"/>
                <w:iCs/>
                <w:sz w:val="24"/>
                <w:szCs w:val="24"/>
              </w:rPr>
              <w:t xml:space="preserve">, 70 </w:t>
            </w:r>
            <w:r w:rsidR="0082280D" w:rsidRPr="000E7BD5">
              <w:rPr>
                <w:rFonts w:ascii="Times New Roman" w:hAnsi="Times New Roman"/>
                <w:smallCaps/>
                <w:sz w:val="24"/>
                <w:szCs w:val="24"/>
              </w:rPr>
              <w:t>Emory Law Journal</w:t>
            </w:r>
            <w:r w:rsidR="000E7BD5">
              <w:rPr>
                <w:rFonts w:ascii="Times New Roman" w:hAnsi="Times New Roman"/>
                <w:sz w:val="24"/>
                <w:szCs w:val="24"/>
              </w:rPr>
              <w:t xml:space="preserve"> 251 (2020</w:t>
            </w:r>
            <w:r w:rsidR="00250C2F" w:rsidRPr="0082280D">
              <w:rPr>
                <w:rFonts w:ascii="Times New Roman" w:hAnsi="Times New Roman"/>
                <w:sz w:val="24"/>
                <w:szCs w:val="24"/>
              </w:rPr>
              <w:t>)</w:t>
            </w:r>
            <w:r w:rsidR="000E7BD5">
              <w:rPr>
                <w:rFonts w:ascii="Times New Roman" w:hAnsi="Times New Roman"/>
                <w:sz w:val="24"/>
                <w:szCs w:val="24"/>
              </w:rPr>
              <w:t xml:space="preserve"> (57 pages):</w:t>
            </w:r>
            <w:r w:rsidR="0082280D" w:rsidRPr="0082280D">
              <w:rPr>
                <w:rFonts w:ascii="Times New Roman" w:hAnsi="Times New Roman"/>
                <w:sz w:val="24"/>
                <w:szCs w:val="24"/>
              </w:rPr>
              <w:t xml:space="preserve"> </w:t>
            </w:r>
            <w:r w:rsidR="0082280D">
              <w:rPr>
                <w:rFonts w:ascii="Times New Roman" w:hAnsi="Times New Roman"/>
                <w:sz w:val="24"/>
                <w:szCs w:val="24"/>
              </w:rPr>
              <w:t xml:space="preserve">Charges of hypocrisy are commonplace in American public life, including in assessments of the Justices’ rulings. But what is hypocrisy, why does it draw our moral condemnation, and when are the Justices rightly accused of it? </w:t>
            </w:r>
            <w:r w:rsidR="0082280D" w:rsidRPr="0082280D">
              <w:rPr>
                <w:rFonts w:ascii="Times New Roman" w:hAnsi="Times New Roman"/>
                <w:sz w:val="24"/>
                <w:szCs w:val="24"/>
              </w:rPr>
              <w:t>I first offer a conceptual framework for thinking about hypocrisy of all sorts. I argue that hypocrisy appears in three principal forms—Faking Hypocrisy, Concealing Hypocrisy, and Gerrymandering Hypocrisy—and I identify the anti-equality thread that runs through all of them. I then show how this three-part framework can deepen our thinking about the work of the Court. With respect to the Justices’ pledge to be impartial, for example, I argue that there are circumstances in which the Justices can be guilty of hypocrisy only if they are schemers bent on duping the American public into believing they are unbiased. In other circumstances, however, the Justices can be guilty of hypocrisy even if they sincerely believe they are doing what the law requires.</w:t>
            </w:r>
          </w:p>
          <w:p w14:paraId="40F8E07A" w14:textId="77777777" w:rsidR="00250C2F" w:rsidRDefault="00250C2F" w:rsidP="009219DA">
            <w:pPr>
              <w:pStyle w:val="NoSpacing"/>
              <w:rPr>
                <w:rFonts w:ascii="Times New Roman" w:hAnsi="Times New Roman"/>
                <w:i/>
                <w:sz w:val="24"/>
                <w:szCs w:val="24"/>
              </w:rPr>
            </w:pPr>
          </w:p>
          <w:p w14:paraId="26C88E73" w14:textId="77777777" w:rsidR="00ED0787" w:rsidRPr="00F51B69" w:rsidRDefault="00ED0787" w:rsidP="009219DA">
            <w:pPr>
              <w:pStyle w:val="NoSpacing"/>
              <w:rPr>
                <w:rFonts w:ascii="Times New Roman" w:hAnsi="Times New Roman"/>
                <w:sz w:val="24"/>
                <w:szCs w:val="24"/>
              </w:rPr>
            </w:pPr>
            <w:r>
              <w:rPr>
                <w:rFonts w:ascii="Times New Roman" w:hAnsi="Times New Roman"/>
                <w:i/>
                <w:sz w:val="24"/>
                <w:szCs w:val="24"/>
              </w:rPr>
              <w:t>The N.R.A.’s Strict</w:t>
            </w:r>
            <w:r w:rsidR="0032516B">
              <w:rPr>
                <w:rFonts w:ascii="Times New Roman" w:hAnsi="Times New Roman"/>
                <w:i/>
                <w:sz w:val="24"/>
                <w:szCs w:val="24"/>
              </w:rPr>
              <w:t>-</w:t>
            </w:r>
            <w:r>
              <w:rPr>
                <w:rFonts w:ascii="Times New Roman" w:hAnsi="Times New Roman"/>
                <w:i/>
                <w:sz w:val="24"/>
                <w:szCs w:val="24"/>
              </w:rPr>
              <w:t>Scrutiny Amendments</w:t>
            </w:r>
            <w:r w:rsidR="0032516B">
              <w:rPr>
                <w:rFonts w:ascii="Times New Roman" w:hAnsi="Times New Roman"/>
                <w:sz w:val="24"/>
                <w:szCs w:val="24"/>
              </w:rPr>
              <w:t xml:space="preserve">, 104 </w:t>
            </w:r>
            <w:r w:rsidR="0032516B" w:rsidRPr="0032516B">
              <w:rPr>
                <w:rFonts w:ascii="Times New Roman" w:hAnsi="Times New Roman"/>
                <w:smallCaps/>
                <w:sz w:val="24"/>
                <w:szCs w:val="24"/>
              </w:rPr>
              <w:t>Iowa Law Review</w:t>
            </w:r>
            <w:r w:rsidR="0032516B">
              <w:rPr>
                <w:rFonts w:ascii="Times New Roman" w:hAnsi="Times New Roman"/>
                <w:sz w:val="24"/>
                <w:szCs w:val="24"/>
              </w:rPr>
              <w:t xml:space="preserve"> </w:t>
            </w:r>
            <w:r w:rsidR="00A22E16">
              <w:rPr>
                <w:rFonts w:ascii="Times New Roman" w:hAnsi="Times New Roman"/>
                <w:sz w:val="24"/>
                <w:szCs w:val="24"/>
              </w:rPr>
              <w:t>1455 (2019) (27 pages</w:t>
            </w:r>
            <w:r w:rsidR="0032516B">
              <w:rPr>
                <w:rFonts w:ascii="Times New Roman" w:hAnsi="Times New Roman"/>
                <w:sz w:val="24"/>
                <w:szCs w:val="24"/>
              </w:rPr>
              <w:t>)</w:t>
            </w:r>
            <w:r w:rsidR="000E7BD5">
              <w:rPr>
                <w:rFonts w:ascii="Times New Roman" w:hAnsi="Times New Roman"/>
                <w:sz w:val="24"/>
                <w:szCs w:val="24"/>
              </w:rPr>
              <w:t>:</w:t>
            </w:r>
            <w:r w:rsidR="00F51B69" w:rsidRPr="00F51B69">
              <w:rPr>
                <w:rFonts w:ascii="Times New Roman" w:hAnsi="Times New Roman"/>
                <w:sz w:val="24"/>
                <w:szCs w:val="24"/>
              </w:rPr>
              <w:t xml:space="preserve">  </w:t>
            </w:r>
            <w:r w:rsidR="00F51B69" w:rsidRPr="00F51B69">
              <w:rPr>
                <w:rFonts w:ascii="Times New Roman" w:hAnsi="Times New Roman"/>
                <w:iCs/>
                <w:sz w:val="24"/>
                <w:szCs w:val="24"/>
              </w:rPr>
              <w:t xml:space="preserve">The National Rifle Association is urging states to declare in their constitutions that the right to keep and bear arms is fundamental and that any restraint on that right is invalid unless it meets the stringent demands of strict scrutiny. In this Essay, I make two arguments. First, contrary to the apparent aims </w:t>
            </w:r>
            <w:r w:rsidR="00F51B69" w:rsidRPr="00F51B69">
              <w:rPr>
                <w:rFonts w:ascii="Times New Roman" w:hAnsi="Times New Roman"/>
                <w:iCs/>
                <w:sz w:val="24"/>
                <w:szCs w:val="24"/>
              </w:rPr>
              <w:lastRenderedPageBreak/>
              <w:t>of the N.R.A. and its legislative partners, the proposed strict-scrutiny amendments leave courts with significant latitude to define the scope of the fundamental constitutional right to which the strict-scrutiny standard attaches. Second, courts can reasonably conclude that the right protected by these amendments is narrow in scope, encompassing little or no more than what federal courts today strongly protect under the Second Amendment.</w:t>
            </w:r>
          </w:p>
          <w:p w14:paraId="770D9B5B" w14:textId="77777777" w:rsidR="00ED0787" w:rsidRDefault="00ED0787" w:rsidP="009219DA">
            <w:pPr>
              <w:pStyle w:val="NoSpacing"/>
              <w:rPr>
                <w:rFonts w:ascii="Times New Roman" w:hAnsi="Times New Roman"/>
                <w:i/>
                <w:sz w:val="24"/>
                <w:szCs w:val="24"/>
              </w:rPr>
            </w:pPr>
          </w:p>
          <w:p w14:paraId="600DDA22" w14:textId="79BA72DE" w:rsidR="00D86FE4" w:rsidRPr="00D86FE4" w:rsidRDefault="00D86FE4" w:rsidP="009219DA">
            <w:pPr>
              <w:pStyle w:val="NoSpacing"/>
              <w:rPr>
                <w:rFonts w:ascii="Times New Roman" w:hAnsi="Times New Roman"/>
                <w:sz w:val="24"/>
                <w:szCs w:val="24"/>
              </w:rPr>
            </w:pPr>
            <w:r>
              <w:rPr>
                <w:rFonts w:ascii="Times New Roman" w:hAnsi="Times New Roman"/>
                <w:i/>
                <w:sz w:val="24"/>
                <w:szCs w:val="24"/>
              </w:rPr>
              <w:t>Partisanship, Society Identity, and American Government: Reality and Reflections</w:t>
            </w:r>
            <w:r>
              <w:rPr>
                <w:rFonts w:ascii="Times New Roman" w:hAnsi="Times New Roman"/>
                <w:sz w:val="24"/>
                <w:szCs w:val="24"/>
              </w:rPr>
              <w:t xml:space="preserve">, 22 </w:t>
            </w:r>
            <w:r w:rsidRPr="00D86FE4">
              <w:rPr>
                <w:rFonts w:ascii="Times New Roman" w:hAnsi="Times New Roman"/>
                <w:smallCaps/>
                <w:sz w:val="24"/>
                <w:szCs w:val="24"/>
              </w:rPr>
              <w:t>Lewis &amp; Clark L</w:t>
            </w:r>
            <w:r w:rsidR="00361C3B">
              <w:rPr>
                <w:rFonts w:ascii="Times New Roman" w:hAnsi="Times New Roman"/>
                <w:smallCaps/>
                <w:sz w:val="24"/>
                <w:szCs w:val="24"/>
              </w:rPr>
              <w:t>aw</w:t>
            </w:r>
            <w:r w:rsidRPr="00D86FE4">
              <w:rPr>
                <w:rFonts w:ascii="Times New Roman" w:hAnsi="Times New Roman"/>
                <w:smallCaps/>
                <w:sz w:val="24"/>
                <w:szCs w:val="24"/>
              </w:rPr>
              <w:t xml:space="preserve"> Rev</w:t>
            </w:r>
            <w:r w:rsidR="00361C3B">
              <w:rPr>
                <w:rFonts w:ascii="Times New Roman" w:hAnsi="Times New Roman"/>
                <w:smallCaps/>
                <w:sz w:val="24"/>
                <w:szCs w:val="24"/>
              </w:rPr>
              <w:t>iew</w:t>
            </w:r>
            <w:r>
              <w:rPr>
                <w:rFonts w:ascii="Times New Roman" w:hAnsi="Times New Roman"/>
                <w:sz w:val="24"/>
                <w:szCs w:val="24"/>
              </w:rPr>
              <w:t xml:space="preserve"> </w:t>
            </w:r>
            <w:r w:rsidR="00380F05">
              <w:rPr>
                <w:rFonts w:ascii="Times New Roman" w:hAnsi="Times New Roman"/>
                <w:sz w:val="24"/>
                <w:szCs w:val="24"/>
              </w:rPr>
              <w:t>3</w:t>
            </w:r>
            <w:r w:rsidR="00CA2AC7">
              <w:rPr>
                <w:rFonts w:ascii="Times New Roman" w:hAnsi="Times New Roman"/>
                <w:sz w:val="24"/>
                <w:szCs w:val="24"/>
              </w:rPr>
              <w:t>0</w:t>
            </w:r>
            <w:r w:rsidR="00380F05">
              <w:rPr>
                <w:rFonts w:ascii="Times New Roman" w:hAnsi="Times New Roman"/>
                <w:sz w:val="24"/>
                <w:szCs w:val="24"/>
              </w:rPr>
              <w:t xml:space="preserve">1 </w:t>
            </w:r>
            <w:r w:rsidR="00867F05">
              <w:rPr>
                <w:rFonts w:ascii="Times New Roman" w:hAnsi="Times New Roman"/>
                <w:sz w:val="24"/>
                <w:szCs w:val="24"/>
              </w:rPr>
              <w:t xml:space="preserve">(2018) </w:t>
            </w:r>
            <w:r w:rsidR="00380F05">
              <w:rPr>
                <w:rFonts w:ascii="Times New Roman" w:hAnsi="Times New Roman"/>
                <w:sz w:val="24"/>
                <w:szCs w:val="24"/>
              </w:rPr>
              <w:t>(3</w:t>
            </w:r>
            <w:r w:rsidR="00CA2AC7">
              <w:rPr>
                <w:rFonts w:ascii="Times New Roman" w:hAnsi="Times New Roman"/>
                <w:sz w:val="24"/>
                <w:szCs w:val="24"/>
              </w:rPr>
              <w:t>4</w:t>
            </w:r>
            <w:r w:rsidR="00380F05">
              <w:rPr>
                <w:rFonts w:ascii="Times New Roman" w:hAnsi="Times New Roman"/>
                <w:sz w:val="24"/>
                <w:szCs w:val="24"/>
              </w:rPr>
              <w:t xml:space="preserve"> pages): In this </w:t>
            </w:r>
            <w:r w:rsidR="00D07DB8">
              <w:rPr>
                <w:rFonts w:ascii="Times New Roman" w:hAnsi="Times New Roman"/>
                <w:sz w:val="24"/>
                <w:szCs w:val="24"/>
              </w:rPr>
              <w:t xml:space="preserve">invited </w:t>
            </w:r>
            <w:r w:rsidR="00380F05">
              <w:rPr>
                <w:rFonts w:ascii="Times New Roman" w:hAnsi="Times New Roman"/>
                <w:sz w:val="24"/>
                <w:szCs w:val="24"/>
              </w:rPr>
              <w:t>symposium contribution, I consider the significance of the growing body of evidence which indicates that voters’ decisions on Election Day have less to do with their autonomous public-policy preferences and more to do with the belief- and behavior-shaping power of their social identifications</w:t>
            </w:r>
            <w:r>
              <w:rPr>
                <w:rFonts w:ascii="Times New Roman" w:hAnsi="Times New Roman"/>
                <w:sz w:val="24"/>
                <w:szCs w:val="24"/>
              </w:rPr>
              <w:t>.</w:t>
            </w:r>
            <w:r w:rsidR="00380F05">
              <w:rPr>
                <w:rFonts w:ascii="Times New Roman" w:hAnsi="Times New Roman"/>
                <w:sz w:val="24"/>
                <w:szCs w:val="24"/>
              </w:rPr>
              <w:t xml:space="preserve"> I pay particular attention to the influence of political partisanship.</w:t>
            </w:r>
          </w:p>
          <w:p w14:paraId="0E762FBC" w14:textId="77777777" w:rsidR="00D86FE4" w:rsidRDefault="00D86FE4" w:rsidP="009219DA">
            <w:pPr>
              <w:pStyle w:val="NoSpacing"/>
              <w:rPr>
                <w:rFonts w:ascii="Times New Roman" w:hAnsi="Times New Roman"/>
                <w:i/>
                <w:sz w:val="24"/>
                <w:szCs w:val="24"/>
              </w:rPr>
            </w:pPr>
          </w:p>
          <w:p w14:paraId="6711E98E" w14:textId="00D59A06" w:rsidR="009219DA" w:rsidRPr="0003383A" w:rsidRDefault="009219DA" w:rsidP="009219DA">
            <w:pPr>
              <w:pStyle w:val="NoSpacing"/>
              <w:rPr>
                <w:rFonts w:ascii="Times New Roman" w:hAnsi="Times New Roman"/>
                <w:sz w:val="24"/>
                <w:szCs w:val="24"/>
              </w:rPr>
            </w:pPr>
            <w:r>
              <w:rPr>
                <w:rFonts w:ascii="Times New Roman" w:hAnsi="Times New Roman"/>
                <w:i/>
                <w:sz w:val="24"/>
                <w:szCs w:val="24"/>
              </w:rPr>
              <w:t>Free Expression, In-Group Bias, and the Court’s Conservatives: A Critique of the Epstein-Parker-Segal Study</w:t>
            </w:r>
            <w:r>
              <w:rPr>
                <w:rFonts w:ascii="Times New Roman" w:hAnsi="Times New Roman"/>
                <w:sz w:val="24"/>
                <w:szCs w:val="24"/>
              </w:rPr>
              <w:t xml:space="preserve">, 63 </w:t>
            </w:r>
            <w:r w:rsidRPr="00364433">
              <w:rPr>
                <w:rFonts w:ascii="Times New Roman" w:hAnsi="Times New Roman"/>
                <w:smallCaps/>
                <w:sz w:val="24"/>
                <w:szCs w:val="24"/>
              </w:rPr>
              <w:t>Buffalo Law Review</w:t>
            </w:r>
            <w:r>
              <w:rPr>
                <w:rFonts w:ascii="Times New Roman" w:hAnsi="Times New Roman"/>
                <w:sz w:val="24"/>
                <w:szCs w:val="24"/>
              </w:rPr>
              <w:t xml:space="preserve"> 1 (2015) (83 pages): </w:t>
            </w:r>
            <w:r w:rsidRPr="00364433">
              <w:rPr>
                <w:rFonts w:ascii="Times New Roman" w:hAnsi="Times New Roman"/>
                <w:sz w:val="24"/>
                <w:szCs w:val="24"/>
              </w:rPr>
              <w:t xml:space="preserve">In a widely publicized study, a prestigious team of political scientists concluded that there is strong evidence of ideological in-group bias among the Supreme Court’s members in First Amendment free-expression cases, with the current four most conservative justices being the Roberts Court’s worst offenders. </w:t>
            </w:r>
            <w:r w:rsidR="00D07DB8">
              <w:rPr>
                <w:rFonts w:ascii="Times New Roman" w:hAnsi="Times New Roman"/>
                <w:sz w:val="24"/>
                <w:szCs w:val="24"/>
              </w:rPr>
              <w:t xml:space="preserve">The </w:t>
            </w:r>
            <w:r w:rsidRPr="00364433">
              <w:rPr>
                <w:rFonts w:ascii="Times New Roman" w:hAnsi="Times New Roman"/>
                <w:sz w:val="24"/>
                <w:szCs w:val="24"/>
              </w:rPr>
              <w:t>study’s uniform indictment of the Court’s current conservatives is manifestly flawed. More broadly, the study and its largely uncritical public reception offer important cautionary lessons not only for those who study in-group bias, but also for all who conduct or rely upon empirical analyses of the justices’ ideological voting patterns.</w:t>
            </w:r>
          </w:p>
          <w:p w14:paraId="3539D782" w14:textId="77777777" w:rsidR="009219DA" w:rsidRDefault="009219DA" w:rsidP="009219DA">
            <w:pPr>
              <w:pStyle w:val="NoSpacing"/>
              <w:rPr>
                <w:rFonts w:ascii="Times New Roman" w:hAnsi="Times New Roman"/>
                <w:i/>
                <w:sz w:val="24"/>
                <w:szCs w:val="24"/>
              </w:rPr>
            </w:pPr>
          </w:p>
          <w:p w14:paraId="070D77C9" w14:textId="35E3AA4E" w:rsidR="00364433" w:rsidRDefault="00B636EB" w:rsidP="00647B5D">
            <w:pPr>
              <w:pStyle w:val="NoSpacing"/>
              <w:rPr>
                <w:rFonts w:ascii="Times New Roman" w:hAnsi="Times New Roman"/>
                <w:sz w:val="24"/>
                <w:szCs w:val="24"/>
              </w:rPr>
            </w:pPr>
            <w:r>
              <w:rPr>
                <w:rFonts w:ascii="Times New Roman" w:hAnsi="Times New Roman"/>
                <w:i/>
                <w:sz w:val="24"/>
                <w:szCs w:val="24"/>
              </w:rPr>
              <w:t>Campaign Finance, Federalism, and the Case of the Long-Armed Donor</w:t>
            </w:r>
            <w:r w:rsidR="00F96F49">
              <w:rPr>
                <w:rFonts w:ascii="Times New Roman" w:hAnsi="Times New Roman"/>
                <w:sz w:val="24"/>
                <w:szCs w:val="24"/>
              </w:rPr>
              <w:t>,</w:t>
            </w:r>
            <w:r>
              <w:rPr>
                <w:rFonts w:ascii="Times New Roman" w:hAnsi="Times New Roman"/>
                <w:sz w:val="24"/>
                <w:szCs w:val="24"/>
              </w:rPr>
              <w:t xml:space="preserve"> </w:t>
            </w:r>
            <w:r w:rsidR="00E33BB7">
              <w:rPr>
                <w:rFonts w:ascii="Times New Roman" w:hAnsi="Times New Roman"/>
                <w:sz w:val="24"/>
                <w:szCs w:val="24"/>
              </w:rPr>
              <w:t xml:space="preserve">81 </w:t>
            </w:r>
            <w:r w:rsidR="00F96F49" w:rsidRPr="00F96F49">
              <w:rPr>
                <w:rFonts w:ascii="Times New Roman" w:hAnsi="Times New Roman"/>
                <w:smallCaps/>
                <w:sz w:val="24"/>
                <w:szCs w:val="24"/>
              </w:rPr>
              <w:t>University of Chicago Law Review Dialogue</w:t>
            </w:r>
            <w:r w:rsidR="00F96F49">
              <w:rPr>
                <w:rFonts w:ascii="Times New Roman" w:hAnsi="Times New Roman"/>
                <w:smallCaps/>
                <w:sz w:val="24"/>
                <w:szCs w:val="24"/>
              </w:rPr>
              <w:t xml:space="preserve"> </w:t>
            </w:r>
            <w:r w:rsidR="00364433">
              <w:rPr>
                <w:rFonts w:ascii="Times New Roman" w:hAnsi="Times New Roman"/>
                <w:smallCaps/>
                <w:sz w:val="24"/>
                <w:szCs w:val="24"/>
              </w:rPr>
              <w:t xml:space="preserve">77 </w:t>
            </w:r>
            <w:r w:rsidR="00F96F49">
              <w:rPr>
                <w:rFonts w:ascii="Times New Roman" w:hAnsi="Times New Roman"/>
                <w:smallCaps/>
                <w:sz w:val="24"/>
                <w:szCs w:val="24"/>
              </w:rPr>
              <w:t>(2014) (</w:t>
            </w:r>
            <w:r w:rsidR="00364433">
              <w:rPr>
                <w:rFonts w:ascii="Times New Roman" w:hAnsi="Times New Roman"/>
                <w:smallCaps/>
                <w:sz w:val="24"/>
                <w:szCs w:val="24"/>
              </w:rPr>
              <w:t xml:space="preserve">16 </w:t>
            </w:r>
            <w:r w:rsidR="00364433">
              <w:rPr>
                <w:rFonts w:ascii="Times New Roman" w:hAnsi="Times New Roman"/>
                <w:sz w:val="24"/>
                <w:szCs w:val="24"/>
              </w:rPr>
              <w:t>pages</w:t>
            </w:r>
            <w:r w:rsidR="00F96F49">
              <w:rPr>
                <w:rFonts w:ascii="Times New Roman" w:hAnsi="Times New Roman"/>
                <w:smallCaps/>
                <w:sz w:val="24"/>
                <w:szCs w:val="24"/>
              </w:rPr>
              <w:t>)</w:t>
            </w:r>
            <w:r w:rsidR="00364433">
              <w:rPr>
                <w:rFonts w:ascii="Times New Roman" w:hAnsi="Times New Roman"/>
                <w:smallCaps/>
                <w:sz w:val="24"/>
                <w:szCs w:val="24"/>
              </w:rPr>
              <w:t xml:space="preserve">: </w:t>
            </w:r>
            <w:r w:rsidR="00364433">
              <w:rPr>
                <w:rFonts w:ascii="Times New Roman" w:hAnsi="Times New Roman"/>
                <w:sz w:val="24"/>
                <w:szCs w:val="24"/>
              </w:rPr>
              <w:t xml:space="preserve">I examine retired justice John Paul Stevens’s criticism of the Supreme Court’s 2014 ruling in </w:t>
            </w:r>
            <w:r w:rsidR="00364433">
              <w:rPr>
                <w:rFonts w:ascii="Times New Roman" w:hAnsi="Times New Roman"/>
                <w:i/>
                <w:sz w:val="24"/>
                <w:szCs w:val="24"/>
              </w:rPr>
              <w:t>McCutcheon v. Federal Election Commission</w:t>
            </w:r>
            <w:r w:rsidR="00364433">
              <w:rPr>
                <w:rFonts w:ascii="Times New Roman" w:hAnsi="Times New Roman"/>
                <w:sz w:val="24"/>
                <w:szCs w:val="24"/>
              </w:rPr>
              <w:t xml:space="preserve">. Justice Stevens’s critique conflicts with the understanding of American federalism that he championed while on that Court and is far more compatible with a conception of federalism that he explicitly rejected. </w:t>
            </w:r>
            <w:r w:rsidR="00D07DB8">
              <w:rPr>
                <w:rFonts w:ascii="Times New Roman" w:hAnsi="Times New Roman"/>
                <w:sz w:val="24"/>
                <w:szCs w:val="24"/>
              </w:rPr>
              <w:t>U</w:t>
            </w:r>
            <w:r w:rsidR="00364433">
              <w:rPr>
                <w:rFonts w:ascii="Times New Roman" w:hAnsi="Times New Roman"/>
                <w:sz w:val="24"/>
                <w:szCs w:val="24"/>
              </w:rPr>
              <w:t>nder current Court precedent, those who wish to restrict donors’ ability to make campaign expenditures and contributions in states and districts other than their own face an uphill First Amendment battle.</w:t>
            </w:r>
          </w:p>
          <w:p w14:paraId="2AB92087" w14:textId="77777777" w:rsidR="00B636EB" w:rsidRDefault="00364433" w:rsidP="00647B5D">
            <w:pPr>
              <w:pStyle w:val="NoSpacing"/>
              <w:rPr>
                <w:rFonts w:ascii="Times New Roman" w:hAnsi="Times New Roman"/>
                <w:i/>
                <w:sz w:val="24"/>
                <w:szCs w:val="24"/>
              </w:rPr>
            </w:pPr>
            <w:r>
              <w:rPr>
                <w:rFonts w:ascii="Times New Roman" w:hAnsi="Times New Roman"/>
                <w:i/>
                <w:sz w:val="24"/>
                <w:szCs w:val="24"/>
              </w:rPr>
              <w:t xml:space="preserve"> </w:t>
            </w:r>
          </w:p>
          <w:p w14:paraId="1B21B1F6" w14:textId="56D67EAE" w:rsidR="009219DA" w:rsidRPr="003D2023" w:rsidRDefault="009219DA" w:rsidP="009219DA">
            <w:pPr>
              <w:pStyle w:val="NoSpacing"/>
              <w:rPr>
                <w:rFonts w:ascii="Times New Roman" w:hAnsi="Times New Roman"/>
                <w:sz w:val="24"/>
                <w:szCs w:val="24"/>
              </w:rPr>
            </w:pPr>
            <w:r>
              <w:rPr>
                <w:rFonts w:ascii="Times New Roman" w:hAnsi="Times New Roman"/>
                <w:i/>
                <w:sz w:val="24"/>
                <w:szCs w:val="24"/>
              </w:rPr>
              <w:t>Remembering Randy Bezanson</w:t>
            </w:r>
            <w:r>
              <w:rPr>
                <w:rFonts w:ascii="Times New Roman" w:hAnsi="Times New Roman"/>
                <w:sz w:val="24"/>
                <w:szCs w:val="24"/>
              </w:rPr>
              <w:t xml:space="preserve">, 99 </w:t>
            </w:r>
            <w:r w:rsidRPr="003D2023">
              <w:rPr>
                <w:rFonts w:ascii="Times New Roman" w:hAnsi="Times New Roman"/>
                <w:smallCaps/>
                <w:sz w:val="24"/>
                <w:szCs w:val="24"/>
              </w:rPr>
              <w:t>Iowa Law Review</w:t>
            </w:r>
            <w:r>
              <w:rPr>
                <w:rFonts w:ascii="Times New Roman" w:hAnsi="Times New Roman"/>
                <w:sz w:val="24"/>
                <w:szCs w:val="24"/>
              </w:rPr>
              <w:t xml:space="preserve"> 1461 (2014) (6 pages):</w:t>
            </w:r>
            <w:r w:rsidRPr="003D2023">
              <w:rPr>
                <w:rFonts w:ascii="Times New Roman" w:hAnsi="Times New Roman"/>
                <w:sz w:val="24"/>
                <w:szCs w:val="24"/>
              </w:rPr>
              <w:t xml:space="preserve"> </w:t>
            </w:r>
            <w:r w:rsidRPr="003D2023">
              <w:rPr>
                <w:rFonts w:ascii="Times New Roman" w:hAnsi="Times New Roman"/>
                <w:color w:val="000000"/>
                <w:sz w:val="24"/>
                <w:szCs w:val="24"/>
              </w:rPr>
              <w:t>In this brief remembrance of the Iowa College of Law</w:t>
            </w:r>
            <w:r>
              <w:rPr>
                <w:rFonts w:ascii="Times New Roman" w:hAnsi="Times New Roman"/>
                <w:color w:val="000000"/>
                <w:sz w:val="24"/>
                <w:szCs w:val="24"/>
              </w:rPr>
              <w:t>’</w:t>
            </w:r>
            <w:r w:rsidRPr="003D2023">
              <w:rPr>
                <w:rFonts w:ascii="Times New Roman" w:hAnsi="Times New Roman"/>
                <w:color w:val="000000"/>
                <w:sz w:val="24"/>
                <w:szCs w:val="24"/>
              </w:rPr>
              <w:t>s Professor Rand</w:t>
            </w:r>
            <w:r w:rsidR="00D07DB8">
              <w:rPr>
                <w:rFonts w:ascii="Times New Roman" w:hAnsi="Times New Roman"/>
                <w:color w:val="000000"/>
                <w:sz w:val="24"/>
                <w:szCs w:val="24"/>
              </w:rPr>
              <w:t>y</w:t>
            </w:r>
            <w:r w:rsidRPr="003D2023">
              <w:rPr>
                <w:rFonts w:ascii="Times New Roman" w:hAnsi="Times New Roman"/>
                <w:color w:val="000000"/>
                <w:sz w:val="24"/>
                <w:szCs w:val="24"/>
              </w:rPr>
              <w:t xml:space="preserve"> Bezanson, </w:t>
            </w:r>
            <w:r>
              <w:rPr>
                <w:rFonts w:ascii="Times New Roman" w:hAnsi="Times New Roman"/>
                <w:color w:val="000000"/>
                <w:sz w:val="24"/>
                <w:szCs w:val="24"/>
              </w:rPr>
              <w:t xml:space="preserve">I </w:t>
            </w:r>
            <w:r w:rsidRPr="003D2023">
              <w:rPr>
                <w:rFonts w:ascii="Times New Roman" w:hAnsi="Times New Roman"/>
                <w:color w:val="000000"/>
                <w:sz w:val="24"/>
                <w:szCs w:val="24"/>
              </w:rPr>
              <w:t>recall some of Professor Bezanson</w:t>
            </w:r>
            <w:r>
              <w:rPr>
                <w:rFonts w:ascii="Times New Roman" w:hAnsi="Times New Roman"/>
                <w:color w:val="000000"/>
                <w:sz w:val="24"/>
                <w:szCs w:val="24"/>
              </w:rPr>
              <w:t>’</w:t>
            </w:r>
            <w:r w:rsidRPr="003D2023">
              <w:rPr>
                <w:rFonts w:ascii="Times New Roman" w:hAnsi="Times New Roman"/>
                <w:color w:val="000000"/>
                <w:sz w:val="24"/>
                <w:szCs w:val="24"/>
              </w:rPr>
              <w:t xml:space="preserve">s accomplishments and core professional values, focusing particularly on some of </w:t>
            </w:r>
            <w:r>
              <w:rPr>
                <w:rFonts w:ascii="Times New Roman" w:hAnsi="Times New Roman"/>
                <w:color w:val="000000"/>
                <w:sz w:val="24"/>
                <w:szCs w:val="24"/>
              </w:rPr>
              <w:t xml:space="preserve">his </w:t>
            </w:r>
            <w:r w:rsidRPr="003D2023">
              <w:rPr>
                <w:rFonts w:ascii="Times New Roman" w:hAnsi="Times New Roman"/>
                <w:color w:val="000000"/>
                <w:sz w:val="24"/>
                <w:szCs w:val="24"/>
              </w:rPr>
              <w:t>convictions about legal education and about the importance of using writ</w:t>
            </w:r>
            <w:r>
              <w:rPr>
                <w:rFonts w:ascii="Times New Roman" w:hAnsi="Times New Roman"/>
                <w:color w:val="000000"/>
                <w:sz w:val="24"/>
                <w:szCs w:val="24"/>
              </w:rPr>
              <w:t>ing as a device to increase one’s own and one’</w:t>
            </w:r>
            <w:r w:rsidRPr="003D2023">
              <w:rPr>
                <w:rFonts w:ascii="Times New Roman" w:hAnsi="Times New Roman"/>
                <w:color w:val="000000"/>
                <w:sz w:val="24"/>
                <w:szCs w:val="24"/>
              </w:rPr>
              <w:t>s students</w:t>
            </w:r>
            <w:r>
              <w:rPr>
                <w:rFonts w:ascii="Times New Roman" w:hAnsi="Times New Roman"/>
                <w:color w:val="000000"/>
                <w:sz w:val="24"/>
                <w:szCs w:val="24"/>
              </w:rPr>
              <w:t>’</w:t>
            </w:r>
            <w:r w:rsidRPr="003D2023">
              <w:rPr>
                <w:rFonts w:ascii="Times New Roman" w:hAnsi="Times New Roman"/>
                <w:color w:val="000000"/>
                <w:sz w:val="24"/>
                <w:szCs w:val="24"/>
              </w:rPr>
              <w:t xml:space="preserve"> analytic capacities.</w:t>
            </w:r>
          </w:p>
          <w:p w14:paraId="76B4F8D0" w14:textId="77777777" w:rsidR="009219DA" w:rsidRDefault="009219DA" w:rsidP="009219DA">
            <w:pPr>
              <w:pStyle w:val="NoSpacing"/>
              <w:rPr>
                <w:rFonts w:ascii="Times New Roman" w:hAnsi="Times New Roman"/>
                <w:i/>
                <w:sz w:val="24"/>
                <w:szCs w:val="24"/>
              </w:rPr>
            </w:pPr>
          </w:p>
          <w:p w14:paraId="17BA4A96" w14:textId="7DC6B418" w:rsidR="00B1314A" w:rsidRPr="00B1314A" w:rsidRDefault="00B1314A" w:rsidP="00647B5D">
            <w:pPr>
              <w:pStyle w:val="NoSpacing"/>
              <w:rPr>
                <w:rFonts w:ascii="Times New Roman" w:hAnsi="Times New Roman"/>
                <w:sz w:val="24"/>
                <w:szCs w:val="24"/>
              </w:rPr>
            </w:pPr>
            <w:r>
              <w:rPr>
                <w:rFonts w:ascii="Times New Roman" w:hAnsi="Times New Roman"/>
                <w:i/>
                <w:sz w:val="24"/>
                <w:szCs w:val="24"/>
              </w:rPr>
              <w:t>Retention Redux: Iowa 2012</w:t>
            </w:r>
            <w:r>
              <w:rPr>
                <w:rFonts w:ascii="Times New Roman" w:hAnsi="Times New Roman"/>
                <w:sz w:val="24"/>
                <w:szCs w:val="24"/>
              </w:rPr>
              <w:t xml:space="preserve">, 14 </w:t>
            </w:r>
            <w:r w:rsidRPr="00B1314A">
              <w:rPr>
                <w:rFonts w:ascii="Times New Roman" w:hAnsi="Times New Roman"/>
                <w:smallCaps/>
                <w:sz w:val="24"/>
                <w:szCs w:val="24"/>
              </w:rPr>
              <w:t>Journal of Appellate Practice &amp; Process</w:t>
            </w:r>
            <w:r>
              <w:rPr>
                <w:rFonts w:ascii="Times New Roman" w:hAnsi="Times New Roman"/>
                <w:sz w:val="24"/>
                <w:szCs w:val="24"/>
              </w:rPr>
              <w:t xml:space="preserve"> 47 (2013) (33 pages): In its 2009 ruling in </w:t>
            </w:r>
            <w:r>
              <w:rPr>
                <w:rFonts w:ascii="Times New Roman" w:hAnsi="Times New Roman"/>
                <w:i/>
                <w:sz w:val="24"/>
                <w:szCs w:val="24"/>
              </w:rPr>
              <w:t>Varnum v. Brien</w:t>
            </w:r>
            <w:r>
              <w:rPr>
                <w:rFonts w:ascii="Times New Roman" w:hAnsi="Times New Roman"/>
                <w:sz w:val="24"/>
                <w:szCs w:val="24"/>
              </w:rPr>
              <w:t xml:space="preserve">, the Iowa Supreme Court struck down Iowa’s statutory ban on same-sex marriage. Iowans removed three of </w:t>
            </w:r>
            <w:r>
              <w:rPr>
                <w:rFonts w:ascii="Times New Roman" w:hAnsi="Times New Roman"/>
                <w:sz w:val="24"/>
                <w:szCs w:val="24"/>
              </w:rPr>
              <w:lastRenderedPageBreak/>
              <w:t xml:space="preserve">the </w:t>
            </w:r>
            <w:r>
              <w:rPr>
                <w:rFonts w:ascii="Times New Roman" w:hAnsi="Times New Roman"/>
                <w:i/>
                <w:sz w:val="24"/>
                <w:szCs w:val="24"/>
              </w:rPr>
              <w:t>Varnum</w:t>
            </w:r>
            <w:r>
              <w:rPr>
                <w:rFonts w:ascii="Times New Roman" w:hAnsi="Times New Roman"/>
                <w:sz w:val="24"/>
                <w:szCs w:val="24"/>
              </w:rPr>
              <w:t xml:space="preserve"> justices from office in the 2010 retention elections, but they voted to retain a fourth member of the </w:t>
            </w:r>
            <w:r>
              <w:rPr>
                <w:rFonts w:ascii="Times New Roman" w:hAnsi="Times New Roman"/>
                <w:i/>
                <w:sz w:val="24"/>
                <w:szCs w:val="24"/>
              </w:rPr>
              <w:t>Varnum</w:t>
            </w:r>
            <w:r>
              <w:rPr>
                <w:rFonts w:ascii="Times New Roman" w:hAnsi="Times New Roman"/>
                <w:sz w:val="24"/>
                <w:szCs w:val="24"/>
              </w:rPr>
              <w:t xml:space="preserve"> court in 2012. Commissioned by the Journal of Appellate Practice &amp; Process, this paper seeks to explain the difference in the </w:t>
            </w:r>
            <w:r>
              <w:rPr>
                <w:rFonts w:ascii="Times New Roman" w:hAnsi="Times New Roman"/>
                <w:i/>
                <w:sz w:val="24"/>
                <w:szCs w:val="24"/>
              </w:rPr>
              <w:t>Varnum</w:t>
            </w:r>
            <w:r>
              <w:rPr>
                <w:rFonts w:ascii="Times New Roman" w:hAnsi="Times New Roman"/>
                <w:sz w:val="24"/>
                <w:szCs w:val="24"/>
              </w:rPr>
              <w:t xml:space="preserve"> justices’ political fortunes.</w:t>
            </w:r>
          </w:p>
          <w:p w14:paraId="60CC1C41" w14:textId="77777777" w:rsidR="00B1314A" w:rsidRDefault="00B1314A" w:rsidP="00647B5D">
            <w:pPr>
              <w:pStyle w:val="NoSpacing"/>
              <w:rPr>
                <w:rFonts w:ascii="Times New Roman" w:hAnsi="Times New Roman"/>
                <w:i/>
                <w:sz w:val="24"/>
                <w:szCs w:val="24"/>
              </w:rPr>
            </w:pPr>
          </w:p>
          <w:p w14:paraId="1164D98F" w14:textId="4AF80995" w:rsidR="000A28AE" w:rsidRPr="00D922B4" w:rsidRDefault="000A28AE" w:rsidP="00647B5D">
            <w:pPr>
              <w:pStyle w:val="NoSpacing"/>
              <w:rPr>
                <w:rFonts w:ascii="Times New Roman" w:hAnsi="Times New Roman"/>
                <w:sz w:val="24"/>
                <w:szCs w:val="24"/>
              </w:rPr>
            </w:pPr>
            <w:r>
              <w:rPr>
                <w:rFonts w:ascii="Times New Roman" w:hAnsi="Times New Roman"/>
                <w:i/>
                <w:sz w:val="24"/>
                <w:szCs w:val="24"/>
              </w:rPr>
              <w:t>Unions, Corporations, and the First Amendment: A Response to Professors Fisk and Chemerinsky</w:t>
            </w:r>
            <w:r>
              <w:rPr>
                <w:rFonts w:ascii="Times New Roman" w:hAnsi="Times New Roman"/>
                <w:sz w:val="24"/>
                <w:szCs w:val="24"/>
              </w:rPr>
              <w:t xml:space="preserve">, </w:t>
            </w:r>
            <w:r w:rsidR="00D922B4">
              <w:rPr>
                <w:rFonts w:ascii="Times New Roman" w:hAnsi="Times New Roman"/>
                <w:sz w:val="24"/>
                <w:szCs w:val="24"/>
              </w:rPr>
              <w:t xml:space="preserve">99 </w:t>
            </w:r>
            <w:r w:rsidRPr="000A28AE">
              <w:rPr>
                <w:rFonts w:ascii="Times New Roman" w:hAnsi="Times New Roman"/>
                <w:smallCaps/>
                <w:sz w:val="24"/>
                <w:szCs w:val="24"/>
              </w:rPr>
              <w:t>Cornell Law Review</w:t>
            </w:r>
            <w:r w:rsidR="00B209AB">
              <w:rPr>
                <w:rFonts w:ascii="Times New Roman" w:hAnsi="Times New Roman"/>
                <w:smallCaps/>
                <w:sz w:val="24"/>
                <w:szCs w:val="24"/>
              </w:rPr>
              <w:t xml:space="preserve"> Online</w:t>
            </w:r>
            <w:r w:rsidRPr="000A28AE">
              <w:rPr>
                <w:rFonts w:ascii="Times New Roman" w:hAnsi="Times New Roman"/>
                <w:smallCaps/>
                <w:sz w:val="24"/>
                <w:szCs w:val="24"/>
              </w:rPr>
              <w:t xml:space="preserve"> </w:t>
            </w:r>
            <w:r w:rsidR="00D922B4">
              <w:rPr>
                <w:rFonts w:ascii="Times New Roman" w:hAnsi="Times New Roman"/>
                <w:sz w:val="24"/>
                <w:szCs w:val="24"/>
              </w:rPr>
              <w:t xml:space="preserve">23 </w:t>
            </w:r>
            <w:r>
              <w:rPr>
                <w:rFonts w:ascii="Times New Roman" w:hAnsi="Times New Roman"/>
                <w:sz w:val="24"/>
                <w:szCs w:val="24"/>
              </w:rPr>
              <w:t>(2013) (</w:t>
            </w:r>
            <w:r w:rsidR="00D922B4">
              <w:rPr>
                <w:rFonts w:ascii="Times New Roman" w:hAnsi="Times New Roman"/>
                <w:sz w:val="24"/>
                <w:szCs w:val="24"/>
              </w:rPr>
              <w:t xml:space="preserve">17 pages): In this response to Professor Fisk and Chemerinsky’s critique of the Supreme Court’s ruling in </w:t>
            </w:r>
            <w:r w:rsidR="00D922B4" w:rsidRPr="00D922B4">
              <w:rPr>
                <w:rFonts w:ascii="Times New Roman" w:hAnsi="Times New Roman"/>
                <w:i/>
                <w:sz w:val="24"/>
                <w:szCs w:val="24"/>
              </w:rPr>
              <w:t>Knox v. SEIU Local 1000</w:t>
            </w:r>
            <w:r w:rsidR="00D922B4">
              <w:rPr>
                <w:rFonts w:ascii="Times New Roman" w:hAnsi="Times New Roman"/>
                <w:sz w:val="24"/>
                <w:szCs w:val="24"/>
              </w:rPr>
              <w:t>, I make two arguments. First,</w:t>
            </w:r>
            <w:r w:rsidR="00D922B4" w:rsidRPr="00D922B4">
              <w:rPr>
                <w:rFonts w:ascii="Times New Roman" w:hAnsi="Times New Roman"/>
                <w:sz w:val="24"/>
                <w:szCs w:val="24"/>
              </w:rPr>
              <w:t xml:space="preserve"> I challenge the premise of shareholder-employee equivalency that undergirds key portions of Fisk and Chemerinsky’s analysis. </w:t>
            </w:r>
            <w:r w:rsidR="00D922B4">
              <w:rPr>
                <w:rFonts w:ascii="Times New Roman" w:hAnsi="Times New Roman"/>
                <w:sz w:val="24"/>
                <w:szCs w:val="24"/>
              </w:rPr>
              <w:t xml:space="preserve">Second, </w:t>
            </w:r>
            <w:r w:rsidR="00D922B4" w:rsidRPr="00D922B4">
              <w:rPr>
                <w:rFonts w:ascii="Times New Roman" w:hAnsi="Times New Roman"/>
                <w:sz w:val="24"/>
                <w:szCs w:val="24"/>
              </w:rPr>
              <w:t xml:space="preserve">I contest the claim that </w:t>
            </w:r>
            <w:r w:rsidR="00D922B4" w:rsidRPr="00D922B4">
              <w:rPr>
                <w:rFonts w:ascii="Times New Roman" w:hAnsi="Times New Roman"/>
                <w:i/>
                <w:sz w:val="24"/>
                <w:szCs w:val="24"/>
              </w:rPr>
              <w:t>Knox</w:t>
            </w:r>
            <w:r w:rsidR="00D922B4" w:rsidRPr="00D922B4">
              <w:rPr>
                <w:rFonts w:ascii="Times New Roman" w:hAnsi="Times New Roman"/>
                <w:sz w:val="24"/>
                <w:szCs w:val="24"/>
              </w:rPr>
              <w:t xml:space="preserve"> contributes to incoherence in the Court’s First Amendment jurisprudence. Specifically, I challenge Fisk and Chemerinsky’s argument that </w:t>
            </w:r>
            <w:r w:rsidR="00D922B4" w:rsidRPr="00D922B4">
              <w:rPr>
                <w:rFonts w:ascii="Times New Roman" w:hAnsi="Times New Roman"/>
                <w:i/>
                <w:sz w:val="24"/>
                <w:szCs w:val="24"/>
              </w:rPr>
              <w:t>Knox</w:t>
            </w:r>
            <w:r w:rsidR="00D922B4" w:rsidRPr="00D922B4">
              <w:rPr>
                <w:rFonts w:ascii="Times New Roman" w:hAnsi="Times New Roman"/>
                <w:sz w:val="24"/>
                <w:szCs w:val="24"/>
              </w:rPr>
              <w:t xml:space="preserve"> is difficult to reconcile with the Court’s leading precedents on the speech rights of government employees, and I raise doubts about their reading of the Court’s compelled-speech cases involving complaints that one’s resources are being used to help facilitate others’ speech.</w:t>
            </w:r>
          </w:p>
          <w:p w14:paraId="64FB04A9" w14:textId="77777777" w:rsidR="000A28AE" w:rsidRDefault="000A28AE" w:rsidP="00647B5D">
            <w:pPr>
              <w:pStyle w:val="NoSpacing"/>
              <w:rPr>
                <w:rFonts w:ascii="Times New Roman" w:hAnsi="Times New Roman"/>
                <w:i/>
                <w:sz w:val="24"/>
                <w:szCs w:val="24"/>
              </w:rPr>
            </w:pPr>
          </w:p>
          <w:p w14:paraId="0CEEACB3" w14:textId="77777777" w:rsidR="00321770" w:rsidRPr="00321770" w:rsidRDefault="008E2DBC" w:rsidP="00647B5D">
            <w:pPr>
              <w:pStyle w:val="NoSpacing"/>
              <w:rPr>
                <w:rFonts w:ascii="Times New Roman" w:hAnsi="Times New Roman"/>
                <w:sz w:val="24"/>
                <w:szCs w:val="24"/>
              </w:rPr>
            </w:pPr>
            <w:r>
              <w:rPr>
                <w:rFonts w:ascii="Times New Roman" w:hAnsi="Times New Roman"/>
                <w:i/>
                <w:sz w:val="24"/>
                <w:szCs w:val="24"/>
              </w:rPr>
              <w:t>The Analytic Classroom</w:t>
            </w:r>
            <w:r w:rsidR="00F44FCB">
              <w:rPr>
                <w:rFonts w:ascii="Times New Roman" w:hAnsi="Times New Roman"/>
                <w:sz w:val="24"/>
                <w:szCs w:val="24"/>
              </w:rPr>
              <w:t xml:space="preserve">, 60 </w:t>
            </w:r>
            <w:r w:rsidR="00F44FCB" w:rsidRPr="00F44FCB">
              <w:rPr>
                <w:rFonts w:ascii="Times New Roman" w:hAnsi="Times New Roman"/>
                <w:smallCaps/>
                <w:sz w:val="24"/>
                <w:szCs w:val="24"/>
              </w:rPr>
              <w:t>Buffalo Law Review</w:t>
            </w:r>
            <w:r w:rsidR="00F44FCB">
              <w:rPr>
                <w:rFonts w:ascii="Times New Roman" w:hAnsi="Times New Roman"/>
                <w:sz w:val="24"/>
                <w:szCs w:val="24"/>
              </w:rPr>
              <w:t xml:space="preserve"> </w:t>
            </w:r>
            <w:r w:rsidR="000A28AE">
              <w:rPr>
                <w:rFonts w:ascii="Times New Roman" w:hAnsi="Times New Roman"/>
                <w:sz w:val="24"/>
                <w:szCs w:val="24"/>
              </w:rPr>
              <w:t>1255</w:t>
            </w:r>
            <w:r w:rsidR="00F44FCB">
              <w:rPr>
                <w:rFonts w:ascii="Times New Roman" w:hAnsi="Times New Roman"/>
                <w:sz w:val="24"/>
                <w:szCs w:val="24"/>
              </w:rPr>
              <w:t xml:space="preserve"> (2012)</w:t>
            </w:r>
            <w:r>
              <w:rPr>
                <w:rFonts w:ascii="Times New Roman" w:hAnsi="Times New Roman"/>
                <w:i/>
                <w:sz w:val="24"/>
                <w:szCs w:val="24"/>
              </w:rPr>
              <w:t xml:space="preserve"> </w:t>
            </w:r>
            <w:r w:rsidR="00321770">
              <w:rPr>
                <w:rFonts w:ascii="Times New Roman" w:hAnsi="Times New Roman"/>
                <w:sz w:val="24"/>
                <w:szCs w:val="24"/>
              </w:rPr>
              <w:t>(</w:t>
            </w:r>
            <w:r w:rsidR="000A28AE">
              <w:rPr>
                <w:rFonts w:ascii="Times New Roman" w:hAnsi="Times New Roman"/>
                <w:sz w:val="24"/>
                <w:szCs w:val="24"/>
              </w:rPr>
              <w:t>67 pages</w:t>
            </w:r>
            <w:r w:rsidR="00321770">
              <w:rPr>
                <w:rFonts w:ascii="Times New Roman" w:hAnsi="Times New Roman"/>
                <w:sz w:val="24"/>
                <w:szCs w:val="24"/>
              </w:rPr>
              <w:t>)</w:t>
            </w:r>
            <w:r w:rsidR="00F44FCB">
              <w:rPr>
                <w:rFonts w:ascii="Times New Roman" w:hAnsi="Times New Roman"/>
                <w:sz w:val="24"/>
                <w:szCs w:val="24"/>
              </w:rPr>
              <w:t>:</w:t>
            </w:r>
            <w:r w:rsidR="00F44FCB" w:rsidRPr="00F44FCB">
              <w:rPr>
                <w:rFonts w:ascii="Times New Roman" w:hAnsi="Times New Roman"/>
                <w:sz w:val="24"/>
                <w:szCs w:val="24"/>
              </w:rPr>
              <w:t xml:space="preserve"> This article proposes a shift in law schools’ approach to teaching doctrinal courses. The proposal flows in large part from three separate developments:  (1) the rise of strong economic headwinds in the market for legal education; (2) the emergence of empirical evidence that law schools are falling short of their goal of equipping students with powerful analytic abilities that transcend the particular doctrinal frameworks law schools teach; and (3) the incipient revolution in higher education, with prestigious universities now aggressively pursuing the opportunity to provide the public with free or low-cost access to many of their courses through the Internet.</w:t>
            </w:r>
          </w:p>
          <w:p w14:paraId="3B6418AF" w14:textId="77777777" w:rsidR="00321770" w:rsidRDefault="00321770" w:rsidP="00647B5D">
            <w:pPr>
              <w:pStyle w:val="NoSpacing"/>
              <w:rPr>
                <w:rFonts w:ascii="Times New Roman" w:hAnsi="Times New Roman"/>
                <w:i/>
                <w:sz w:val="24"/>
                <w:szCs w:val="24"/>
              </w:rPr>
            </w:pPr>
          </w:p>
          <w:p w14:paraId="0A13BA42" w14:textId="41C33A13" w:rsidR="00BE4B1B" w:rsidRPr="00BE4B1B" w:rsidRDefault="00971A88" w:rsidP="00647B5D">
            <w:pPr>
              <w:pStyle w:val="NoSpacing"/>
              <w:rPr>
                <w:rFonts w:ascii="Times New Roman" w:hAnsi="Times New Roman"/>
                <w:iCs/>
                <w:sz w:val="24"/>
                <w:szCs w:val="24"/>
              </w:rPr>
            </w:pPr>
            <w:r>
              <w:rPr>
                <w:rFonts w:ascii="Times New Roman" w:hAnsi="Times New Roman"/>
                <w:i/>
                <w:sz w:val="24"/>
                <w:szCs w:val="24"/>
              </w:rPr>
              <w:t xml:space="preserve">Judicial </w:t>
            </w:r>
            <w:r w:rsidR="00BE4B1B" w:rsidRPr="00BE4B1B">
              <w:rPr>
                <w:rFonts w:ascii="Times New Roman" w:hAnsi="Times New Roman"/>
                <w:i/>
                <w:sz w:val="24"/>
                <w:szCs w:val="24"/>
              </w:rPr>
              <w:t>Retention Elections, the Rule of Law, and the Rhetorical Weaknesses of Consequentialism</w:t>
            </w:r>
            <w:r w:rsidR="009110A5">
              <w:rPr>
                <w:rFonts w:ascii="Times New Roman" w:hAnsi="Times New Roman"/>
                <w:sz w:val="24"/>
                <w:szCs w:val="24"/>
              </w:rPr>
              <w:t xml:space="preserve">, 60 </w:t>
            </w:r>
            <w:r w:rsidR="009110A5" w:rsidRPr="009110A5">
              <w:rPr>
                <w:rFonts w:ascii="Times New Roman" w:hAnsi="Times New Roman"/>
                <w:smallCaps/>
                <w:sz w:val="24"/>
                <w:szCs w:val="24"/>
              </w:rPr>
              <w:t>Buffalo Law Review</w:t>
            </w:r>
            <w:r w:rsidR="009110A5">
              <w:rPr>
                <w:rFonts w:ascii="Times New Roman" w:hAnsi="Times New Roman"/>
                <w:sz w:val="24"/>
                <w:szCs w:val="24"/>
              </w:rPr>
              <w:t xml:space="preserve"> </w:t>
            </w:r>
            <w:r w:rsidR="003B57C0">
              <w:rPr>
                <w:rFonts w:ascii="Times New Roman" w:hAnsi="Times New Roman"/>
                <w:sz w:val="24"/>
                <w:szCs w:val="24"/>
              </w:rPr>
              <w:t xml:space="preserve">69 </w:t>
            </w:r>
            <w:r w:rsidR="009110A5">
              <w:rPr>
                <w:rFonts w:ascii="Times New Roman" w:hAnsi="Times New Roman"/>
                <w:sz w:val="24"/>
                <w:szCs w:val="24"/>
              </w:rPr>
              <w:t>(2012)</w:t>
            </w:r>
            <w:r w:rsidR="003B57C0">
              <w:rPr>
                <w:rFonts w:ascii="Times New Roman" w:hAnsi="Times New Roman"/>
                <w:sz w:val="24"/>
                <w:szCs w:val="24"/>
              </w:rPr>
              <w:t xml:space="preserve"> (76 pages)</w:t>
            </w:r>
            <w:r w:rsidR="009110A5">
              <w:rPr>
                <w:rFonts w:ascii="Times New Roman" w:hAnsi="Times New Roman"/>
                <w:sz w:val="24"/>
                <w:szCs w:val="24"/>
              </w:rPr>
              <w:t xml:space="preserve">: The 2010 election season brought the nation an unprecedented number of organized campaigns aimed at denying retention to judges who had ruled in ways that some voters found objectionable. </w:t>
            </w:r>
            <w:r w:rsidR="008014C4">
              <w:rPr>
                <w:rFonts w:ascii="Times New Roman" w:hAnsi="Times New Roman"/>
                <w:sz w:val="24"/>
                <w:szCs w:val="24"/>
              </w:rPr>
              <w:t>I push back against the common wisdom in legal circles by arguing that the leading rhetorical strategies of those who seek to defend judges against anti-retention campaigns are fundamentally misguided. I argue that ousting judges in response to their rulings is often perfectly consistent with a commitment to the rule of law, and that the key consequentialist arguments that judges and their defenders commonly advance lack the rhetorical power necessary to persuade morally outraged voters to set their anger aside on Election Day.</w:t>
            </w:r>
          </w:p>
          <w:p w14:paraId="31DD30CC" w14:textId="77777777" w:rsidR="00BE4B1B" w:rsidRPr="008014C4" w:rsidRDefault="00BE4B1B" w:rsidP="00647B5D">
            <w:pPr>
              <w:pStyle w:val="NoSpacing"/>
              <w:rPr>
                <w:rFonts w:ascii="Times New Roman" w:hAnsi="Times New Roman"/>
                <w:iCs/>
                <w:sz w:val="24"/>
                <w:szCs w:val="24"/>
              </w:rPr>
            </w:pPr>
          </w:p>
          <w:p w14:paraId="0DA5CC24" w14:textId="7997D0F4" w:rsidR="001865E0" w:rsidRPr="001865E0" w:rsidRDefault="001865E0" w:rsidP="00647B5D">
            <w:pPr>
              <w:pStyle w:val="NoSpacing"/>
              <w:rPr>
                <w:rFonts w:ascii="Times New Roman" w:hAnsi="Times New Roman"/>
                <w:iCs/>
                <w:sz w:val="24"/>
                <w:szCs w:val="24"/>
              </w:rPr>
            </w:pPr>
            <w:r>
              <w:rPr>
                <w:rFonts w:ascii="Times New Roman" w:hAnsi="Times New Roman"/>
                <w:i/>
                <w:iCs/>
                <w:sz w:val="24"/>
                <w:szCs w:val="24"/>
              </w:rPr>
              <w:t>Letter from Iowa:  Same-Sex Marriage and the Ouster of Three Justices</w:t>
            </w:r>
            <w:r>
              <w:rPr>
                <w:rFonts w:ascii="Times New Roman" w:hAnsi="Times New Roman"/>
                <w:iCs/>
                <w:sz w:val="24"/>
                <w:szCs w:val="24"/>
              </w:rPr>
              <w:t xml:space="preserve">, 59 </w:t>
            </w:r>
            <w:r w:rsidRPr="001865E0">
              <w:rPr>
                <w:rFonts w:ascii="Times New Roman" w:hAnsi="Times New Roman"/>
                <w:iCs/>
                <w:smallCaps/>
                <w:sz w:val="24"/>
                <w:szCs w:val="24"/>
              </w:rPr>
              <w:t>Kansas Law Review</w:t>
            </w:r>
            <w:r>
              <w:rPr>
                <w:rFonts w:ascii="Times New Roman" w:hAnsi="Times New Roman"/>
                <w:iCs/>
                <w:sz w:val="24"/>
                <w:szCs w:val="24"/>
              </w:rPr>
              <w:t xml:space="preserve"> </w:t>
            </w:r>
            <w:r w:rsidR="00BE4B1B">
              <w:rPr>
                <w:rFonts w:ascii="Times New Roman" w:hAnsi="Times New Roman"/>
                <w:iCs/>
                <w:sz w:val="24"/>
                <w:szCs w:val="24"/>
              </w:rPr>
              <w:t xml:space="preserve">715 </w:t>
            </w:r>
            <w:r>
              <w:rPr>
                <w:rFonts w:ascii="Times New Roman" w:hAnsi="Times New Roman"/>
                <w:iCs/>
                <w:sz w:val="24"/>
                <w:szCs w:val="24"/>
              </w:rPr>
              <w:t>(2011)</w:t>
            </w:r>
            <w:r w:rsidR="00BE4B1B">
              <w:rPr>
                <w:rFonts w:ascii="Times New Roman" w:hAnsi="Times New Roman"/>
                <w:iCs/>
                <w:sz w:val="24"/>
                <w:szCs w:val="24"/>
              </w:rPr>
              <w:t xml:space="preserve"> (31 pages)</w:t>
            </w:r>
            <w:r>
              <w:rPr>
                <w:rFonts w:ascii="Times New Roman" w:hAnsi="Times New Roman"/>
                <w:iCs/>
                <w:sz w:val="24"/>
                <w:szCs w:val="24"/>
              </w:rPr>
              <w:t xml:space="preserve">: In this </w:t>
            </w:r>
            <w:r w:rsidR="000772E7">
              <w:rPr>
                <w:rFonts w:ascii="Times New Roman" w:hAnsi="Times New Roman"/>
                <w:iCs/>
                <w:sz w:val="24"/>
                <w:szCs w:val="24"/>
              </w:rPr>
              <w:t xml:space="preserve">invited </w:t>
            </w:r>
            <w:r w:rsidR="00BE4B1B">
              <w:rPr>
                <w:rFonts w:ascii="Times New Roman" w:hAnsi="Times New Roman"/>
                <w:iCs/>
                <w:sz w:val="24"/>
                <w:szCs w:val="24"/>
              </w:rPr>
              <w:t xml:space="preserve">symposium </w:t>
            </w:r>
            <w:r w:rsidR="000772E7">
              <w:rPr>
                <w:rFonts w:ascii="Times New Roman" w:hAnsi="Times New Roman"/>
                <w:iCs/>
                <w:sz w:val="24"/>
                <w:szCs w:val="24"/>
              </w:rPr>
              <w:t xml:space="preserve">contribution, </w:t>
            </w:r>
            <w:r>
              <w:rPr>
                <w:rFonts w:ascii="Times New Roman" w:hAnsi="Times New Roman"/>
                <w:iCs/>
                <w:sz w:val="24"/>
                <w:szCs w:val="24"/>
              </w:rPr>
              <w:t xml:space="preserve">I examine the path from the Iowa Supreme Court’s 2009 ruling in </w:t>
            </w:r>
            <w:r>
              <w:rPr>
                <w:rFonts w:ascii="Times New Roman" w:hAnsi="Times New Roman"/>
                <w:i/>
                <w:iCs/>
                <w:sz w:val="24"/>
                <w:szCs w:val="24"/>
              </w:rPr>
              <w:t>Varnum v. Brien</w:t>
            </w:r>
            <w:r w:rsidR="000772E7">
              <w:rPr>
                <w:rFonts w:ascii="Times New Roman" w:hAnsi="Times New Roman"/>
                <w:iCs/>
                <w:sz w:val="24"/>
                <w:szCs w:val="24"/>
              </w:rPr>
              <w:t xml:space="preserve"> (in which the court struck down </w:t>
            </w:r>
            <w:r>
              <w:rPr>
                <w:rFonts w:ascii="Times New Roman" w:hAnsi="Times New Roman"/>
                <w:iCs/>
                <w:sz w:val="24"/>
                <w:szCs w:val="24"/>
              </w:rPr>
              <w:t>the state’s ban on same-sex marriage</w:t>
            </w:r>
            <w:r w:rsidR="000772E7">
              <w:rPr>
                <w:rFonts w:ascii="Times New Roman" w:hAnsi="Times New Roman"/>
                <w:iCs/>
                <w:sz w:val="24"/>
                <w:szCs w:val="24"/>
              </w:rPr>
              <w:t>)</w:t>
            </w:r>
            <w:r>
              <w:rPr>
                <w:rFonts w:ascii="Times New Roman" w:hAnsi="Times New Roman"/>
                <w:iCs/>
                <w:sz w:val="24"/>
                <w:szCs w:val="24"/>
              </w:rPr>
              <w:t xml:space="preserve"> to the ouster of three of th</w:t>
            </w:r>
            <w:r w:rsidR="000772E7">
              <w:rPr>
                <w:rFonts w:ascii="Times New Roman" w:hAnsi="Times New Roman"/>
                <w:iCs/>
                <w:sz w:val="24"/>
                <w:szCs w:val="24"/>
              </w:rPr>
              <w:t>e</w:t>
            </w:r>
            <w:r>
              <w:rPr>
                <w:rFonts w:ascii="Times New Roman" w:hAnsi="Times New Roman"/>
                <w:iCs/>
                <w:sz w:val="24"/>
                <w:szCs w:val="24"/>
              </w:rPr>
              <w:t xml:space="preserve"> court’s seven justices in Iowa’s 2010 judicial retention election. </w:t>
            </w:r>
            <w:r w:rsidR="000772E7">
              <w:rPr>
                <w:rFonts w:ascii="Times New Roman" w:hAnsi="Times New Roman"/>
                <w:iCs/>
                <w:sz w:val="24"/>
                <w:szCs w:val="24"/>
              </w:rPr>
              <w:t xml:space="preserve">I describe and evaluate the campaign efforts of the justices’ </w:t>
            </w:r>
            <w:r w:rsidR="000772E7">
              <w:rPr>
                <w:rFonts w:ascii="Times New Roman" w:hAnsi="Times New Roman"/>
                <w:iCs/>
                <w:sz w:val="24"/>
                <w:szCs w:val="24"/>
              </w:rPr>
              <w:lastRenderedPageBreak/>
              <w:t xml:space="preserve">detractors and supporters. I then </w:t>
            </w:r>
            <w:r w:rsidR="00D07DB8">
              <w:rPr>
                <w:rFonts w:ascii="Times New Roman" w:hAnsi="Times New Roman"/>
                <w:iCs/>
                <w:sz w:val="24"/>
                <w:szCs w:val="24"/>
              </w:rPr>
              <w:t xml:space="preserve">identify </w:t>
            </w:r>
            <w:r>
              <w:rPr>
                <w:rFonts w:ascii="Times New Roman" w:hAnsi="Times New Roman"/>
                <w:iCs/>
                <w:sz w:val="24"/>
                <w:szCs w:val="24"/>
              </w:rPr>
              <w:t xml:space="preserve">lessons that academics, activists, and judges nationwide </w:t>
            </w:r>
            <w:r w:rsidR="007331D3">
              <w:rPr>
                <w:rFonts w:ascii="Times New Roman" w:hAnsi="Times New Roman"/>
                <w:iCs/>
                <w:sz w:val="24"/>
                <w:szCs w:val="24"/>
              </w:rPr>
              <w:t xml:space="preserve">can </w:t>
            </w:r>
            <w:r>
              <w:rPr>
                <w:rFonts w:ascii="Times New Roman" w:hAnsi="Times New Roman"/>
                <w:iCs/>
                <w:sz w:val="24"/>
                <w:szCs w:val="24"/>
              </w:rPr>
              <w:t>learn from the Iowa experience.</w:t>
            </w:r>
          </w:p>
          <w:p w14:paraId="2C95463D" w14:textId="77777777" w:rsidR="001865E0" w:rsidRPr="00432805" w:rsidRDefault="001865E0" w:rsidP="00647B5D">
            <w:pPr>
              <w:pStyle w:val="NoSpacing"/>
              <w:rPr>
                <w:rFonts w:ascii="Times New Roman" w:hAnsi="Times New Roman"/>
                <w:iCs/>
                <w:sz w:val="24"/>
                <w:szCs w:val="24"/>
              </w:rPr>
            </w:pPr>
          </w:p>
          <w:p w14:paraId="75B45EBC" w14:textId="5038099D" w:rsidR="00F07441" w:rsidRPr="00F07441" w:rsidRDefault="00F07441" w:rsidP="00647B5D">
            <w:pPr>
              <w:pStyle w:val="NoSpacing"/>
              <w:rPr>
                <w:rFonts w:ascii="Times New Roman" w:hAnsi="Times New Roman"/>
                <w:iCs/>
                <w:sz w:val="24"/>
                <w:szCs w:val="24"/>
              </w:rPr>
            </w:pPr>
            <w:r>
              <w:rPr>
                <w:rFonts w:ascii="Times New Roman" w:hAnsi="Times New Roman"/>
                <w:i/>
                <w:iCs/>
                <w:sz w:val="24"/>
                <w:szCs w:val="24"/>
              </w:rPr>
              <w:t>Judicial Discretion in Constitutional Cases</w:t>
            </w:r>
            <w:r w:rsidR="00733806">
              <w:rPr>
                <w:rFonts w:ascii="Times New Roman" w:hAnsi="Times New Roman"/>
                <w:iCs/>
                <w:sz w:val="24"/>
                <w:szCs w:val="24"/>
              </w:rPr>
              <w:t xml:space="preserve">, 26 </w:t>
            </w:r>
            <w:r w:rsidR="00733806" w:rsidRPr="00C84625">
              <w:rPr>
                <w:rFonts w:ascii="Times New Roman" w:hAnsi="Times New Roman"/>
                <w:iCs/>
                <w:smallCaps/>
                <w:sz w:val="24"/>
                <w:szCs w:val="24"/>
              </w:rPr>
              <w:t>Journal of Law &amp; Politics</w:t>
            </w:r>
            <w:r w:rsidR="00733806">
              <w:rPr>
                <w:rFonts w:ascii="Times New Roman" w:hAnsi="Times New Roman"/>
                <w:iCs/>
                <w:sz w:val="24"/>
                <w:szCs w:val="24"/>
              </w:rPr>
              <w:t xml:space="preserve"> </w:t>
            </w:r>
            <w:r w:rsidR="007F5E36">
              <w:rPr>
                <w:rFonts w:ascii="Times New Roman" w:hAnsi="Times New Roman"/>
                <w:iCs/>
                <w:sz w:val="24"/>
                <w:szCs w:val="24"/>
              </w:rPr>
              <w:t>123</w:t>
            </w:r>
            <w:r w:rsidR="00FC3C88">
              <w:rPr>
                <w:rFonts w:ascii="Times New Roman" w:hAnsi="Times New Roman"/>
                <w:iCs/>
                <w:sz w:val="24"/>
                <w:szCs w:val="24"/>
              </w:rPr>
              <w:t xml:space="preserve"> </w:t>
            </w:r>
            <w:r w:rsidR="00733806">
              <w:rPr>
                <w:rFonts w:ascii="Times New Roman" w:hAnsi="Times New Roman"/>
                <w:iCs/>
                <w:sz w:val="24"/>
                <w:szCs w:val="24"/>
              </w:rPr>
              <w:t>(2011)</w:t>
            </w:r>
            <w:r w:rsidR="007F5E36">
              <w:rPr>
                <w:rFonts w:ascii="Times New Roman" w:hAnsi="Times New Roman"/>
                <w:iCs/>
                <w:sz w:val="24"/>
                <w:szCs w:val="24"/>
              </w:rPr>
              <w:t xml:space="preserve"> (55 pages)</w:t>
            </w:r>
            <w:r w:rsidR="00DA2E6C">
              <w:rPr>
                <w:rFonts w:ascii="Times New Roman" w:hAnsi="Times New Roman"/>
                <w:iCs/>
                <w:sz w:val="24"/>
                <w:szCs w:val="24"/>
              </w:rPr>
              <w:t>:</w:t>
            </w:r>
            <w:r w:rsidR="00C84625" w:rsidRPr="00C84625">
              <w:rPr>
                <w:rFonts w:ascii="Times New Roman" w:hAnsi="Times New Roman"/>
                <w:iCs/>
                <w:sz w:val="24"/>
                <w:szCs w:val="24"/>
              </w:rPr>
              <w:t xml:space="preserve"> </w:t>
            </w:r>
            <w:r w:rsidR="00D07DB8">
              <w:rPr>
                <w:rFonts w:ascii="Times New Roman" w:hAnsi="Times New Roman"/>
                <w:iCs/>
                <w:sz w:val="24"/>
                <w:szCs w:val="24"/>
              </w:rPr>
              <w:t>P</w:t>
            </w:r>
            <w:r w:rsidR="00C84625">
              <w:rPr>
                <w:rFonts w:ascii="Times New Roman" w:hAnsi="Times New Roman"/>
                <w:iCs/>
                <w:sz w:val="24"/>
                <w:szCs w:val="24"/>
              </w:rPr>
              <w:t xml:space="preserve">opular constitutional discourse is frequently hindered by reliance upon what I call the </w:t>
            </w:r>
            <w:r w:rsidR="00C84625" w:rsidRPr="00C84625">
              <w:rPr>
                <w:rFonts w:ascii="Times New Roman" w:hAnsi="Times New Roman"/>
                <w:sz w:val="24"/>
                <w:szCs w:val="24"/>
              </w:rPr>
              <w:t>“legitimacy dichotomy”</w:t>
            </w:r>
            <w:r w:rsidR="00C84625">
              <w:rPr>
                <w:rFonts w:ascii="Times New Roman" w:hAnsi="Times New Roman"/>
                <w:sz w:val="24"/>
                <w:szCs w:val="24"/>
              </w:rPr>
              <w:t xml:space="preserve">—the notion that, </w:t>
            </w:r>
            <w:r w:rsidR="00C84625" w:rsidRPr="00C84625">
              <w:rPr>
                <w:rFonts w:ascii="Times New Roman" w:hAnsi="Times New Roman"/>
                <w:sz w:val="24"/>
                <w:szCs w:val="24"/>
              </w:rPr>
              <w:t>when adjudicating constitutional disputes, judges either obey the sovereign people’s determinate constitutional instructions or illegitimately trump the sovereign people’s value judgments with their own.</w:t>
            </w:r>
            <w:r w:rsidR="00C84625">
              <w:rPr>
                <w:rFonts w:ascii="Times New Roman" w:hAnsi="Times New Roman"/>
                <w:sz w:val="24"/>
                <w:szCs w:val="24"/>
              </w:rPr>
              <w:t xml:space="preserve"> I critique that dichotomy from a variety of vantage points, including popular rhetoric, Supreme Court confirmation hearings, the law school classroom, and the </w:t>
            </w:r>
            <w:r w:rsidR="00C84625" w:rsidRPr="00C84625">
              <w:rPr>
                <w:rFonts w:ascii="Times New Roman" w:hAnsi="Times New Roman"/>
                <w:sz w:val="24"/>
                <w:szCs w:val="24"/>
              </w:rPr>
              <w:t xml:space="preserve">debate between Justice Stevens and Justice Scalia in </w:t>
            </w:r>
            <w:r w:rsidR="00C84625" w:rsidRPr="00C84625">
              <w:rPr>
                <w:rFonts w:ascii="Times New Roman" w:hAnsi="Times New Roman"/>
                <w:i/>
                <w:sz w:val="24"/>
                <w:szCs w:val="24"/>
              </w:rPr>
              <w:t>McDonald v. City of Chicago</w:t>
            </w:r>
            <w:r w:rsidR="00C84625" w:rsidRPr="00C84625">
              <w:rPr>
                <w:rFonts w:ascii="Times New Roman" w:hAnsi="Times New Roman"/>
                <w:sz w:val="24"/>
                <w:szCs w:val="24"/>
              </w:rPr>
              <w:t xml:space="preserve"> about the extent to which judges may properly exercise their discretion when adjudicating questions of substantive due process. </w:t>
            </w:r>
            <w:r w:rsidR="00D07DB8">
              <w:rPr>
                <w:rFonts w:ascii="Times New Roman" w:hAnsi="Times New Roman"/>
                <w:sz w:val="24"/>
                <w:szCs w:val="24"/>
              </w:rPr>
              <w:t>Properly understood, j</w:t>
            </w:r>
            <w:r w:rsidR="00C84625">
              <w:rPr>
                <w:rFonts w:ascii="Times New Roman" w:hAnsi="Times New Roman"/>
                <w:sz w:val="24"/>
                <w:szCs w:val="24"/>
              </w:rPr>
              <w:t xml:space="preserve">udicial discretion plays a vital role in our system of </w:t>
            </w:r>
            <w:r w:rsidR="00C84625" w:rsidRPr="00C84625">
              <w:rPr>
                <w:rFonts w:ascii="Times New Roman" w:hAnsi="Times New Roman"/>
                <w:sz w:val="24"/>
                <w:szCs w:val="24"/>
              </w:rPr>
              <w:t>democratic constitutionalism.</w:t>
            </w:r>
          </w:p>
          <w:p w14:paraId="23A34491" w14:textId="77777777" w:rsidR="00F07441" w:rsidRDefault="00F07441" w:rsidP="00647B5D">
            <w:pPr>
              <w:pStyle w:val="NoSpacing"/>
              <w:rPr>
                <w:rFonts w:ascii="Times New Roman" w:hAnsi="Times New Roman"/>
                <w:iCs/>
                <w:sz w:val="24"/>
                <w:szCs w:val="24"/>
              </w:rPr>
            </w:pPr>
          </w:p>
          <w:p w14:paraId="498A224D" w14:textId="64F16DEF" w:rsidR="0095426C" w:rsidRPr="0095426C" w:rsidRDefault="0095426C" w:rsidP="00647B5D">
            <w:pPr>
              <w:pStyle w:val="NoSpacing"/>
              <w:rPr>
                <w:rFonts w:ascii="Times New Roman" w:hAnsi="Times New Roman"/>
                <w:iCs/>
                <w:sz w:val="24"/>
                <w:szCs w:val="24"/>
              </w:rPr>
            </w:pPr>
            <w:r>
              <w:rPr>
                <w:rFonts w:ascii="Times New Roman" w:hAnsi="Times New Roman"/>
                <w:i/>
                <w:iCs/>
                <w:sz w:val="24"/>
                <w:szCs w:val="24"/>
              </w:rPr>
              <w:t xml:space="preserve">The </w:t>
            </w:r>
            <w:r w:rsidR="000D5861">
              <w:rPr>
                <w:rFonts w:ascii="Times New Roman" w:hAnsi="Times New Roman"/>
                <w:i/>
                <w:iCs/>
                <w:sz w:val="24"/>
                <w:szCs w:val="24"/>
              </w:rPr>
              <w:t xml:space="preserve">Vitality </w:t>
            </w:r>
            <w:r>
              <w:rPr>
                <w:rFonts w:ascii="Times New Roman" w:hAnsi="Times New Roman"/>
                <w:i/>
                <w:iCs/>
                <w:sz w:val="24"/>
                <w:szCs w:val="24"/>
              </w:rPr>
              <w:t>of America’s Sovereign</w:t>
            </w:r>
            <w:r>
              <w:rPr>
                <w:rFonts w:ascii="Times New Roman" w:hAnsi="Times New Roman"/>
                <w:iCs/>
                <w:sz w:val="24"/>
                <w:szCs w:val="24"/>
              </w:rPr>
              <w:t xml:space="preserve">, 108 </w:t>
            </w:r>
            <w:r w:rsidRPr="0095426C">
              <w:rPr>
                <w:rFonts w:ascii="Times New Roman" w:hAnsi="Times New Roman"/>
                <w:iCs/>
                <w:smallCaps/>
                <w:sz w:val="24"/>
                <w:szCs w:val="24"/>
              </w:rPr>
              <w:t>Michigan Law Review</w:t>
            </w:r>
            <w:r>
              <w:rPr>
                <w:rFonts w:ascii="Times New Roman" w:hAnsi="Times New Roman"/>
                <w:iCs/>
                <w:sz w:val="24"/>
                <w:szCs w:val="24"/>
              </w:rPr>
              <w:t xml:space="preserve"> </w:t>
            </w:r>
            <w:r w:rsidR="00E8242F">
              <w:rPr>
                <w:rFonts w:ascii="Times New Roman" w:hAnsi="Times New Roman"/>
                <w:iCs/>
                <w:sz w:val="24"/>
                <w:szCs w:val="24"/>
              </w:rPr>
              <w:t xml:space="preserve">939 </w:t>
            </w:r>
            <w:r>
              <w:rPr>
                <w:rFonts w:ascii="Times New Roman" w:hAnsi="Times New Roman"/>
                <w:iCs/>
                <w:sz w:val="24"/>
                <w:szCs w:val="24"/>
              </w:rPr>
              <w:t>(2010) (reviewing</w:t>
            </w:r>
            <w:r w:rsidR="009B55AB">
              <w:rPr>
                <w:rFonts w:ascii="Times New Roman" w:hAnsi="Times New Roman"/>
                <w:iCs/>
                <w:sz w:val="24"/>
                <w:szCs w:val="24"/>
              </w:rPr>
              <w:t xml:space="preserve"> </w:t>
            </w:r>
            <w:r w:rsidRPr="00647B5D">
              <w:rPr>
                <w:rFonts w:ascii="Times New Roman" w:hAnsi="Times New Roman"/>
                <w:iCs/>
                <w:smallCaps/>
                <w:sz w:val="24"/>
                <w:szCs w:val="24"/>
              </w:rPr>
              <w:t>Christian G. Fritz, American Sovereigns: The People and America’s Constitutional Tradition Before the Civil War</w:t>
            </w:r>
            <w:r>
              <w:rPr>
                <w:rFonts w:ascii="Times New Roman" w:hAnsi="Times New Roman"/>
                <w:iCs/>
                <w:sz w:val="24"/>
                <w:szCs w:val="24"/>
              </w:rPr>
              <w:t xml:space="preserve"> (Cambridge University Press 2008))</w:t>
            </w:r>
            <w:r w:rsidR="00E8242F">
              <w:rPr>
                <w:rFonts w:ascii="Times New Roman" w:hAnsi="Times New Roman"/>
                <w:iCs/>
                <w:sz w:val="24"/>
                <w:szCs w:val="24"/>
              </w:rPr>
              <w:t xml:space="preserve"> (17 pages)</w:t>
            </w:r>
            <w:r w:rsidR="00DA2E6C">
              <w:rPr>
                <w:rFonts w:ascii="Times New Roman" w:hAnsi="Times New Roman"/>
                <w:iCs/>
                <w:sz w:val="24"/>
                <w:szCs w:val="24"/>
              </w:rPr>
              <w:t>:</w:t>
            </w:r>
            <w:r w:rsidR="00647B5D">
              <w:rPr>
                <w:rFonts w:ascii="Times New Roman" w:hAnsi="Times New Roman"/>
                <w:iCs/>
                <w:sz w:val="24"/>
                <w:szCs w:val="24"/>
              </w:rPr>
              <w:t xml:space="preserve"> </w:t>
            </w:r>
            <w:r w:rsidR="00647B5D">
              <w:rPr>
                <w:rFonts w:ascii="Times New Roman" w:hAnsi="Times New Roman"/>
                <w:sz w:val="24"/>
                <w:szCs w:val="24"/>
              </w:rPr>
              <w:t xml:space="preserve">In </w:t>
            </w:r>
            <w:r w:rsidR="00647B5D">
              <w:rPr>
                <w:rFonts w:ascii="Times New Roman" w:hAnsi="Times New Roman"/>
                <w:i/>
                <w:sz w:val="24"/>
                <w:szCs w:val="24"/>
              </w:rPr>
              <w:t>American Sovereigns</w:t>
            </w:r>
            <w:r w:rsidR="00647B5D">
              <w:rPr>
                <w:rFonts w:ascii="Times New Roman" w:hAnsi="Times New Roman"/>
                <w:sz w:val="24"/>
                <w:szCs w:val="24"/>
              </w:rPr>
              <w:t xml:space="preserve">, Professor Fritz argues that two very different conceptions of the American people’s sovereignty—one broad and one narrow—battled for the nation’s allegiance in the eighteenth and nineteenth centuries, and that the narrow conception ultimately prevailed.  In my review, I dispute Professor Fritz’s claim that the broad conception of the people’s sovereignty no longer plays a viable role in American politics.  Most fundamentally, I argue that the American people have learned that they can transcend the more extreme elements of the broad and narrow conceptions that Professor Fritz describes. </w:t>
            </w:r>
            <w:r w:rsidR="009840BA">
              <w:rPr>
                <w:rFonts w:ascii="Times New Roman" w:hAnsi="Times New Roman"/>
                <w:sz w:val="24"/>
                <w:szCs w:val="24"/>
              </w:rPr>
              <w:t xml:space="preserve">The </w:t>
            </w:r>
            <w:r w:rsidR="00647B5D">
              <w:rPr>
                <w:rFonts w:ascii="Times New Roman" w:hAnsi="Times New Roman"/>
                <w:sz w:val="24"/>
                <w:szCs w:val="24"/>
              </w:rPr>
              <w:t>sovereign people have learned that they can retain ultimate control over their government while still permitting government leaders to retain the credibility and power they need to do the people’s work.</w:t>
            </w:r>
          </w:p>
          <w:p w14:paraId="5352C395" w14:textId="77777777" w:rsidR="0095426C" w:rsidRDefault="0095426C" w:rsidP="00CF69FA">
            <w:pPr>
              <w:spacing w:after="0" w:line="240" w:lineRule="auto"/>
              <w:ind w:right="288"/>
              <w:rPr>
                <w:rFonts w:ascii="Times New Roman" w:hAnsi="Times New Roman"/>
                <w:i/>
                <w:iCs/>
                <w:sz w:val="24"/>
                <w:szCs w:val="24"/>
              </w:rPr>
            </w:pPr>
          </w:p>
          <w:p w14:paraId="2925FC47" w14:textId="1D1344B7" w:rsidR="00CB31AF" w:rsidRPr="00885803" w:rsidRDefault="00CB31AF" w:rsidP="00CB31AF">
            <w:pPr>
              <w:pStyle w:val="NoSpacing"/>
              <w:rPr>
                <w:rFonts w:ascii="Times New Roman" w:hAnsi="Times New Roman"/>
                <w:iCs/>
                <w:sz w:val="24"/>
                <w:szCs w:val="24"/>
              </w:rPr>
            </w:pPr>
            <w:r>
              <w:rPr>
                <w:rFonts w:ascii="Times New Roman" w:hAnsi="Times New Roman"/>
                <w:i/>
                <w:iCs/>
                <w:sz w:val="24"/>
                <w:szCs w:val="24"/>
              </w:rPr>
              <w:t>Sodom’s Shadow: The Uncertain Line Between Public and Private Morality</w:t>
            </w:r>
            <w:r>
              <w:rPr>
                <w:rFonts w:ascii="Times New Roman" w:hAnsi="Times New Roman"/>
                <w:iCs/>
                <w:sz w:val="24"/>
                <w:szCs w:val="24"/>
              </w:rPr>
              <w:t xml:space="preserve">, 61 </w:t>
            </w:r>
            <w:r w:rsidRPr="00865481">
              <w:rPr>
                <w:rFonts w:ascii="Times New Roman" w:hAnsi="Times New Roman"/>
                <w:iCs/>
                <w:smallCaps/>
                <w:sz w:val="24"/>
                <w:szCs w:val="24"/>
              </w:rPr>
              <w:t>Hastings Law Journal</w:t>
            </w:r>
            <w:r>
              <w:rPr>
                <w:rFonts w:ascii="Times New Roman" w:hAnsi="Times New Roman"/>
                <w:iCs/>
                <w:sz w:val="24"/>
                <w:szCs w:val="24"/>
              </w:rPr>
              <w:t xml:space="preserve"> 1161 (2010) (54 pages)</w:t>
            </w:r>
            <w:r w:rsidR="00DA2E6C">
              <w:rPr>
                <w:rFonts w:ascii="Times New Roman" w:hAnsi="Times New Roman"/>
                <w:iCs/>
                <w:sz w:val="24"/>
                <w:szCs w:val="24"/>
              </w:rPr>
              <w:t>:</w:t>
            </w:r>
            <w:r>
              <w:rPr>
                <w:rFonts w:ascii="Times New Roman" w:hAnsi="Times New Roman"/>
                <w:iCs/>
                <w:sz w:val="24"/>
                <w:szCs w:val="24"/>
              </w:rPr>
              <w:t xml:space="preserve"> I examine the frequently encountered argument that a political community must proscribe certain forms of private conduct if it wishes to avoid divine punishment. Drawing from the work of Ronald Dworkin and others, I contend that this argument has an influential secular counterpart that often pushes in precisely the same direction—toward using the law as a means of restricting individuals’ freedom to make certain moral decisions for themselves. </w:t>
            </w:r>
            <w:r w:rsidR="00D07DB8">
              <w:rPr>
                <w:rFonts w:ascii="Times New Roman" w:hAnsi="Times New Roman"/>
                <w:iCs/>
                <w:sz w:val="24"/>
                <w:szCs w:val="24"/>
              </w:rPr>
              <w:t>T</w:t>
            </w:r>
            <w:r>
              <w:rPr>
                <w:rFonts w:ascii="Times New Roman" w:hAnsi="Times New Roman"/>
                <w:iCs/>
                <w:sz w:val="24"/>
                <w:szCs w:val="24"/>
              </w:rPr>
              <w:t xml:space="preserve">here are seven questions that advocates of these and other worldviews ought to address when determining whether the morality of a given form of conduct should be resolved collectively by the political community or by each individual on his or her own. </w:t>
            </w:r>
          </w:p>
          <w:p w14:paraId="314BFEC5" w14:textId="77777777" w:rsidR="00CB31AF" w:rsidRDefault="00CB31AF" w:rsidP="00CB31AF">
            <w:pPr>
              <w:pStyle w:val="NoSpacing"/>
              <w:rPr>
                <w:rFonts w:ascii="Times New Roman" w:hAnsi="Times New Roman"/>
                <w:i/>
                <w:iCs/>
                <w:sz w:val="24"/>
                <w:szCs w:val="24"/>
              </w:rPr>
            </w:pPr>
          </w:p>
          <w:p w14:paraId="4B799046" w14:textId="77777777" w:rsidR="00884A95" w:rsidRPr="00EB2881" w:rsidRDefault="00884A95" w:rsidP="00884A95">
            <w:pPr>
              <w:spacing w:after="0" w:line="240" w:lineRule="auto"/>
              <w:ind w:right="288"/>
              <w:rPr>
                <w:rFonts w:ascii="Times New Roman" w:hAnsi="Times New Roman"/>
                <w:iCs/>
                <w:sz w:val="24"/>
                <w:szCs w:val="24"/>
              </w:rPr>
            </w:pPr>
            <w:r>
              <w:rPr>
                <w:rFonts w:ascii="Times New Roman" w:hAnsi="Times New Roman"/>
                <w:i/>
                <w:iCs/>
                <w:sz w:val="24"/>
                <w:szCs w:val="24"/>
              </w:rPr>
              <w:t>Instrumentalizing Jurors: An Argument Against the Fourth Amendment Exclusionary Rule</w:t>
            </w:r>
            <w:r>
              <w:rPr>
                <w:rFonts w:ascii="Times New Roman" w:hAnsi="Times New Roman"/>
                <w:iCs/>
                <w:sz w:val="24"/>
                <w:szCs w:val="24"/>
              </w:rPr>
              <w:t xml:space="preserve">, 37 </w:t>
            </w:r>
            <w:r w:rsidRPr="00EB2881">
              <w:rPr>
                <w:rFonts w:ascii="Times New Roman" w:hAnsi="Times New Roman"/>
                <w:iCs/>
                <w:smallCaps/>
                <w:sz w:val="24"/>
                <w:szCs w:val="24"/>
              </w:rPr>
              <w:t>Fordham Urban Law Journal</w:t>
            </w:r>
            <w:r>
              <w:rPr>
                <w:rFonts w:ascii="Times New Roman" w:hAnsi="Times New Roman"/>
                <w:iCs/>
                <w:sz w:val="24"/>
                <w:szCs w:val="24"/>
              </w:rPr>
              <w:t xml:space="preserve"> </w:t>
            </w:r>
            <w:r w:rsidR="006769E7">
              <w:rPr>
                <w:rFonts w:ascii="Times New Roman" w:hAnsi="Times New Roman"/>
                <w:iCs/>
                <w:sz w:val="24"/>
                <w:szCs w:val="24"/>
              </w:rPr>
              <w:t>8</w:t>
            </w:r>
            <w:r>
              <w:rPr>
                <w:rFonts w:ascii="Times New Roman" w:hAnsi="Times New Roman"/>
                <w:iCs/>
                <w:sz w:val="24"/>
                <w:szCs w:val="24"/>
              </w:rPr>
              <w:t>37 (2010) (35 pages):  In this invited symposium contribution, I argue that</w:t>
            </w:r>
            <w:r w:rsidRPr="00EB2881">
              <w:rPr>
                <w:rFonts w:ascii="Times New Roman" w:hAnsi="Times New Roman"/>
                <w:iCs/>
                <w:sz w:val="24"/>
                <w:szCs w:val="24"/>
              </w:rPr>
              <w:t xml:space="preserve"> </w:t>
            </w:r>
            <w:r w:rsidRPr="00EB2881">
              <w:rPr>
                <w:rFonts w:ascii="Times New Roman" w:hAnsi="Times New Roman"/>
                <w:sz w:val="24"/>
                <w:szCs w:val="24"/>
              </w:rPr>
              <w:t xml:space="preserve">the application of the </w:t>
            </w:r>
            <w:r>
              <w:rPr>
                <w:rFonts w:ascii="Times New Roman" w:hAnsi="Times New Roman"/>
                <w:sz w:val="24"/>
                <w:szCs w:val="24"/>
              </w:rPr>
              <w:lastRenderedPageBreak/>
              <w:t xml:space="preserve">Fourth Amendment </w:t>
            </w:r>
            <w:r w:rsidRPr="00EB2881">
              <w:rPr>
                <w:rFonts w:ascii="Times New Roman" w:hAnsi="Times New Roman"/>
                <w:sz w:val="24"/>
                <w:szCs w:val="24"/>
              </w:rPr>
              <w:t xml:space="preserve">exclusionary rule in jury trials raises troubling moral issues that are not present when a judge adjudicates a case on his or her own. </w:t>
            </w:r>
            <w:r w:rsidR="00D07DB8">
              <w:rPr>
                <w:rFonts w:ascii="Times New Roman" w:hAnsi="Times New Roman"/>
                <w:sz w:val="24"/>
                <w:szCs w:val="24"/>
              </w:rPr>
              <w:t>C</w:t>
            </w:r>
            <w:r w:rsidRPr="00EB2881">
              <w:rPr>
                <w:rFonts w:ascii="Times New Roman" w:hAnsi="Times New Roman"/>
                <w:sz w:val="24"/>
                <w:szCs w:val="24"/>
              </w:rPr>
              <w:t>ourts infringe on jurors’ deliberative autonomy in a morally problematic way whenever they refuse to admit evidence that is both relevant and reasonably available;</w:t>
            </w:r>
            <w:r>
              <w:rPr>
                <w:rFonts w:ascii="Times New Roman" w:hAnsi="Times New Roman"/>
                <w:sz w:val="24"/>
                <w:szCs w:val="24"/>
              </w:rPr>
              <w:t xml:space="preserve"> </w:t>
            </w:r>
            <w:r w:rsidRPr="00EB2881">
              <w:rPr>
                <w:rFonts w:ascii="Times New Roman" w:hAnsi="Times New Roman"/>
                <w:sz w:val="24"/>
                <w:szCs w:val="24"/>
              </w:rPr>
              <w:t>this infringement is especially problematic in the Fourth Amendment setting;</w:t>
            </w:r>
            <w:r>
              <w:rPr>
                <w:rFonts w:ascii="Times New Roman" w:hAnsi="Times New Roman"/>
                <w:sz w:val="24"/>
                <w:szCs w:val="24"/>
              </w:rPr>
              <w:t xml:space="preserve"> </w:t>
            </w:r>
            <w:r w:rsidRPr="00EB2881">
              <w:rPr>
                <w:rFonts w:ascii="Times New Roman" w:hAnsi="Times New Roman"/>
                <w:sz w:val="24"/>
                <w:szCs w:val="24"/>
              </w:rPr>
              <w:t>and although there are several ways in which these moral problems could be mitigated, the best approach might be to abandon the exclusionary rule entirely.</w:t>
            </w:r>
            <w:r>
              <w:rPr>
                <w:rFonts w:ascii="Times New Roman" w:hAnsi="Times New Roman"/>
                <w:sz w:val="24"/>
                <w:szCs w:val="24"/>
              </w:rPr>
              <w:t xml:space="preserve"> I conclude by identifying three legislative reforms that are needed to render the exclusionary rule dispensable.</w:t>
            </w:r>
          </w:p>
          <w:p w14:paraId="11A0BCED" w14:textId="77777777" w:rsidR="00884A95" w:rsidRDefault="00884A95" w:rsidP="00884A95">
            <w:pPr>
              <w:spacing w:after="0" w:line="240" w:lineRule="auto"/>
              <w:ind w:right="288"/>
              <w:rPr>
                <w:rFonts w:ascii="Times New Roman" w:hAnsi="Times New Roman"/>
                <w:iCs/>
                <w:sz w:val="24"/>
                <w:szCs w:val="24"/>
              </w:rPr>
            </w:pPr>
          </w:p>
          <w:p w14:paraId="5E7C8E5D" w14:textId="073FE09F" w:rsidR="00964AF4" w:rsidRPr="00964AF4" w:rsidRDefault="00964AF4" w:rsidP="00CF69FA">
            <w:pPr>
              <w:spacing w:after="0" w:line="240" w:lineRule="auto"/>
              <w:ind w:right="288"/>
              <w:rPr>
                <w:rFonts w:ascii="Times New Roman" w:hAnsi="Times New Roman"/>
                <w:iCs/>
                <w:sz w:val="24"/>
                <w:szCs w:val="24"/>
              </w:rPr>
            </w:pPr>
            <w:r w:rsidRPr="00964AF4">
              <w:rPr>
                <w:rFonts w:ascii="Times New Roman" w:hAnsi="Times New Roman"/>
                <w:i/>
                <w:iCs/>
                <w:sz w:val="24"/>
                <w:szCs w:val="24"/>
              </w:rPr>
              <w:t>Co</w:t>
            </w:r>
            <w:r w:rsidR="00003538">
              <w:rPr>
                <w:rFonts w:ascii="Times New Roman" w:hAnsi="Times New Roman"/>
                <w:i/>
                <w:iCs/>
                <w:sz w:val="24"/>
                <w:szCs w:val="24"/>
              </w:rPr>
              <w:t>unsel and Co</w:t>
            </w:r>
            <w:r w:rsidRPr="00964AF4">
              <w:rPr>
                <w:rFonts w:ascii="Times New Roman" w:hAnsi="Times New Roman"/>
                <w:i/>
                <w:iCs/>
                <w:sz w:val="24"/>
                <w:szCs w:val="24"/>
              </w:rPr>
              <w:t>nfrontation</w:t>
            </w:r>
            <w:r w:rsidR="005456C5">
              <w:rPr>
                <w:rFonts w:ascii="Times New Roman" w:hAnsi="Times New Roman"/>
                <w:iCs/>
                <w:sz w:val="24"/>
                <w:szCs w:val="24"/>
              </w:rPr>
              <w:t xml:space="preserve">, 94 </w:t>
            </w:r>
            <w:r w:rsidR="005456C5" w:rsidRPr="005456C5">
              <w:rPr>
                <w:rFonts w:ascii="Times New Roman" w:hAnsi="Times New Roman"/>
                <w:iCs/>
                <w:smallCaps/>
                <w:sz w:val="24"/>
                <w:szCs w:val="24"/>
              </w:rPr>
              <w:t>Minnesota Law Review</w:t>
            </w:r>
            <w:r w:rsidR="005456C5">
              <w:rPr>
                <w:rFonts w:ascii="Times New Roman" w:hAnsi="Times New Roman"/>
                <w:iCs/>
                <w:sz w:val="24"/>
                <w:szCs w:val="24"/>
              </w:rPr>
              <w:t xml:space="preserve"> </w:t>
            </w:r>
            <w:r w:rsidR="004969D2">
              <w:rPr>
                <w:rFonts w:ascii="Times New Roman" w:hAnsi="Times New Roman"/>
                <w:iCs/>
                <w:sz w:val="24"/>
                <w:szCs w:val="24"/>
              </w:rPr>
              <w:t xml:space="preserve">201 </w:t>
            </w:r>
            <w:r w:rsidR="005456C5">
              <w:rPr>
                <w:rFonts w:ascii="Times New Roman" w:hAnsi="Times New Roman"/>
                <w:iCs/>
                <w:sz w:val="24"/>
                <w:szCs w:val="24"/>
              </w:rPr>
              <w:t>(2009</w:t>
            </w:r>
            <w:r>
              <w:rPr>
                <w:rFonts w:ascii="Times New Roman" w:hAnsi="Times New Roman"/>
                <w:iCs/>
                <w:sz w:val="24"/>
                <w:szCs w:val="24"/>
              </w:rPr>
              <w:t>)</w:t>
            </w:r>
            <w:r w:rsidR="00185FDF">
              <w:rPr>
                <w:rFonts w:ascii="Times New Roman" w:hAnsi="Times New Roman"/>
                <w:iCs/>
                <w:sz w:val="24"/>
                <w:szCs w:val="24"/>
              </w:rPr>
              <w:t xml:space="preserve"> (59 pages)</w:t>
            </w:r>
            <w:r w:rsidR="00DA2E6C">
              <w:rPr>
                <w:rFonts w:ascii="Times New Roman" w:hAnsi="Times New Roman"/>
                <w:iCs/>
                <w:sz w:val="24"/>
                <w:szCs w:val="24"/>
              </w:rPr>
              <w:t>:</w:t>
            </w:r>
            <w:r w:rsidR="00925B76">
              <w:rPr>
                <w:rFonts w:ascii="Times New Roman" w:hAnsi="Times New Roman"/>
                <w:iCs/>
                <w:sz w:val="24"/>
                <w:szCs w:val="24"/>
              </w:rPr>
              <w:t xml:space="preserve"> </w:t>
            </w:r>
            <w:r w:rsidR="00514C96">
              <w:rPr>
                <w:rFonts w:ascii="Times New Roman" w:hAnsi="Times New Roman"/>
                <w:iCs/>
                <w:sz w:val="24"/>
                <w:szCs w:val="24"/>
              </w:rPr>
              <w:t xml:space="preserve">I argue that, under the </w:t>
            </w:r>
            <w:r w:rsidR="00427CDA">
              <w:rPr>
                <w:rFonts w:ascii="Times New Roman" w:hAnsi="Times New Roman"/>
                <w:iCs/>
                <w:sz w:val="24"/>
                <w:szCs w:val="24"/>
              </w:rPr>
              <w:t xml:space="preserve">Anglo-American </w:t>
            </w:r>
            <w:r w:rsidR="00514C96">
              <w:rPr>
                <w:rFonts w:ascii="Times New Roman" w:hAnsi="Times New Roman"/>
                <w:iCs/>
                <w:sz w:val="24"/>
                <w:szCs w:val="24"/>
              </w:rPr>
              <w:t xml:space="preserve">common-law principles that the Confrontation Clause </w:t>
            </w:r>
            <w:r w:rsidR="00295DFE">
              <w:rPr>
                <w:rFonts w:ascii="Times New Roman" w:hAnsi="Times New Roman"/>
                <w:iCs/>
                <w:sz w:val="24"/>
                <w:szCs w:val="24"/>
              </w:rPr>
              <w:t xml:space="preserve">now </w:t>
            </w:r>
            <w:r w:rsidR="00514C96">
              <w:rPr>
                <w:rFonts w:ascii="Times New Roman" w:hAnsi="Times New Roman"/>
                <w:iCs/>
                <w:sz w:val="24"/>
                <w:szCs w:val="24"/>
              </w:rPr>
              <w:t>incorporates, defendants are not entitled to an attorney’s assistance when interrogating witnesses prior to trial</w:t>
            </w:r>
            <w:r w:rsidR="009B0049">
              <w:rPr>
                <w:rFonts w:ascii="Times New Roman" w:hAnsi="Times New Roman"/>
                <w:iCs/>
                <w:sz w:val="24"/>
                <w:szCs w:val="24"/>
              </w:rPr>
              <w:t>.  A</w:t>
            </w:r>
            <w:r w:rsidR="00514C96">
              <w:rPr>
                <w:rFonts w:ascii="Times New Roman" w:hAnsi="Times New Roman"/>
                <w:iCs/>
                <w:sz w:val="24"/>
                <w:szCs w:val="24"/>
              </w:rPr>
              <w:t>lthough the Assistance of Counsel Clause and the Due Process Clauses will pick up the slack</w:t>
            </w:r>
            <w:r w:rsidR="0026495C">
              <w:rPr>
                <w:rFonts w:ascii="Times New Roman" w:hAnsi="Times New Roman"/>
                <w:iCs/>
                <w:sz w:val="24"/>
                <w:szCs w:val="24"/>
              </w:rPr>
              <w:t xml:space="preserve"> in many cases</w:t>
            </w:r>
            <w:r w:rsidR="00514C96">
              <w:rPr>
                <w:rFonts w:ascii="Times New Roman" w:hAnsi="Times New Roman"/>
                <w:iCs/>
                <w:sz w:val="24"/>
                <w:szCs w:val="24"/>
              </w:rPr>
              <w:t xml:space="preserve">, </w:t>
            </w:r>
            <w:r w:rsidR="009B0049">
              <w:rPr>
                <w:rFonts w:ascii="Times New Roman" w:hAnsi="Times New Roman"/>
                <w:iCs/>
                <w:sz w:val="24"/>
                <w:szCs w:val="24"/>
              </w:rPr>
              <w:t xml:space="preserve">I contend that </w:t>
            </w:r>
            <w:r w:rsidR="00514C96">
              <w:rPr>
                <w:rFonts w:ascii="Times New Roman" w:hAnsi="Times New Roman"/>
                <w:iCs/>
                <w:sz w:val="24"/>
                <w:szCs w:val="24"/>
              </w:rPr>
              <w:t xml:space="preserve">there are other instances in which the Constitution </w:t>
            </w:r>
            <w:r w:rsidR="009B0049">
              <w:rPr>
                <w:rFonts w:ascii="Times New Roman" w:hAnsi="Times New Roman"/>
                <w:iCs/>
                <w:sz w:val="24"/>
                <w:szCs w:val="24"/>
              </w:rPr>
              <w:t xml:space="preserve">now </w:t>
            </w:r>
            <w:r w:rsidR="00514C96">
              <w:rPr>
                <w:rFonts w:ascii="Times New Roman" w:hAnsi="Times New Roman"/>
                <w:iCs/>
                <w:sz w:val="24"/>
                <w:szCs w:val="24"/>
              </w:rPr>
              <w:t>leaves unrepresented defendants responsible for cross-examining witnesses on their own</w:t>
            </w:r>
            <w:r w:rsidR="009B0049">
              <w:rPr>
                <w:rFonts w:ascii="Times New Roman" w:hAnsi="Times New Roman"/>
                <w:iCs/>
                <w:sz w:val="24"/>
                <w:szCs w:val="24"/>
              </w:rPr>
              <w:t xml:space="preserve">. </w:t>
            </w:r>
            <w:r w:rsidR="00EF2CA8">
              <w:rPr>
                <w:rFonts w:ascii="Times New Roman" w:hAnsi="Times New Roman"/>
                <w:iCs/>
                <w:sz w:val="24"/>
                <w:szCs w:val="24"/>
              </w:rPr>
              <w:t xml:space="preserve">I suggest </w:t>
            </w:r>
            <w:r w:rsidR="00514C96">
              <w:rPr>
                <w:rFonts w:ascii="Times New Roman" w:hAnsi="Times New Roman"/>
                <w:iCs/>
                <w:sz w:val="24"/>
                <w:szCs w:val="24"/>
              </w:rPr>
              <w:t>that legislative reform may be necessary to ameliorate the new constitutional landscape’s deficiencies</w:t>
            </w:r>
            <w:r w:rsidR="00514C96">
              <w:rPr>
                <w:i/>
              </w:rPr>
              <w:t>.</w:t>
            </w:r>
          </w:p>
          <w:p w14:paraId="6B6E5D73" w14:textId="77777777" w:rsidR="00964AF4" w:rsidRDefault="00964AF4" w:rsidP="00CF69FA">
            <w:pPr>
              <w:spacing w:after="0" w:line="240" w:lineRule="auto"/>
              <w:ind w:right="288"/>
              <w:rPr>
                <w:rFonts w:ascii="Times New Roman" w:hAnsi="Times New Roman"/>
                <w:i/>
                <w:iCs/>
                <w:sz w:val="24"/>
                <w:szCs w:val="24"/>
              </w:rPr>
            </w:pPr>
          </w:p>
          <w:p w14:paraId="0403F28D" w14:textId="7494B0C1" w:rsidR="00925B76" w:rsidRPr="00925B76" w:rsidRDefault="00BB0936" w:rsidP="00CF69FA">
            <w:pPr>
              <w:spacing w:after="0" w:line="240" w:lineRule="auto"/>
              <w:ind w:right="288"/>
              <w:rPr>
                <w:rFonts w:ascii="Times New Roman" w:hAnsi="Times New Roman"/>
                <w:iCs/>
                <w:sz w:val="24"/>
                <w:szCs w:val="24"/>
              </w:rPr>
            </w:pPr>
            <w:r w:rsidRPr="002F01DC">
              <w:rPr>
                <w:rFonts w:ascii="Times New Roman" w:hAnsi="Times New Roman"/>
                <w:i/>
                <w:iCs/>
                <w:sz w:val="24"/>
                <w:szCs w:val="24"/>
              </w:rPr>
              <w:t>The Myth of the Written Constitution</w:t>
            </w:r>
            <w:r w:rsidR="00003538">
              <w:rPr>
                <w:rFonts w:ascii="Times New Roman" w:hAnsi="Times New Roman"/>
                <w:iCs/>
                <w:sz w:val="24"/>
                <w:szCs w:val="24"/>
              </w:rPr>
              <w:t xml:space="preserve">, 84 </w:t>
            </w:r>
            <w:r w:rsidR="00003538" w:rsidRPr="00003538">
              <w:rPr>
                <w:rFonts w:ascii="Times New Roman" w:hAnsi="Times New Roman"/>
                <w:iCs/>
                <w:smallCaps/>
                <w:sz w:val="24"/>
                <w:szCs w:val="24"/>
              </w:rPr>
              <w:t>Notre Dame Law Review</w:t>
            </w:r>
            <w:r w:rsidR="00003538">
              <w:rPr>
                <w:rFonts w:ascii="Times New Roman" w:hAnsi="Times New Roman"/>
                <w:iCs/>
                <w:sz w:val="24"/>
                <w:szCs w:val="24"/>
              </w:rPr>
              <w:t xml:space="preserve"> </w:t>
            </w:r>
            <w:r w:rsidR="00B47226">
              <w:rPr>
                <w:rFonts w:ascii="Times New Roman" w:hAnsi="Times New Roman"/>
                <w:iCs/>
                <w:sz w:val="24"/>
                <w:szCs w:val="24"/>
              </w:rPr>
              <w:t>991 (</w:t>
            </w:r>
            <w:r w:rsidR="00003538">
              <w:rPr>
                <w:rFonts w:ascii="Times New Roman" w:hAnsi="Times New Roman"/>
                <w:iCs/>
                <w:sz w:val="24"/>
                <w:szCs w:val="24"/>
              </w:rPr>
              <w:t>2009)</w:t>
            </w:r>
            <w:r w:rsidR="00185FDF">
              <w:rPr>
                <w:rFonts w:ascii="Times New Roman" w:hAnsi="Times New Roman"/>
                <w:iCs/>
                <w:sz w:val="24"/>
                <w:szCs w:val="24"/>
              </w:rPr>
              <w:t xml:space="preserve"> (64 pages)</w:t>
            </w:r>
            <w:r w:rsidR="00DA2E6C">
              <w:rPr>
                <w:rFonts w:ascii="Times New Roman" w:hAnsi="Times New Roman"/>
                <w:iCs/>
                <w:sz w:val="24"/>
                <w:szCs w:val="24"/>
              </w:rPr>
              <w:t>:</w:t>
            </w:r>
            <w:r w:rsidR="00925B76">
              <w:rPr>
                <w:rFonts w:ascii="Times New Roman" w:hAnsi="Times New Roman"/>
                <w:iCs/>
                <w:sz w:val="24"/>
                <w:szCs w:val="24"/>
              </w:rPr>
              <w:t xml:space="preserve"> D</w:t>
            </w:r>
            <w:r w:rsidR="0053583F">
              <w:rPr>
                <w:rFonts w:ascii="Times New Roman" w:hAnsi="Times New Roman"/>
                <w:iCs/>
                <w:sz w:val="24"/>
                <w:szCs w:val="24"/>
              </w:rPr>
              <w:t>rawing on two different meanings of the term “myth,” I argue that many Americans’ commonly held assumptions about the written Constitution and its role in constitutional adjudication are not literally true, but Americans’ attachment to those assumptions serves critical functions, thereby posing extraordinary challenges for courts and c</w:t>
            </w:r>
            <w:r w:rsidR="00925B76">
              <w:rPr>
                <w:rFonts w:ascii="Times New Roman" w:hAnsi="Times New Roman"/>
                <w:iCs/>
                <w:sz w:val="24"/>
                <w:szCs w:val="24"/>
              </w:rPr>
              <w:t>onstitutional scholars</w:t>
            </w:r>
            <w:r w:rsidRPr="002F01DC">
              <w:rPr>
                <w:rFonts w:ascii="Times New Roman" w:hAnsi="Times New Roman"/>
                <w:iCs/>
                <w:sz w:val="24"/>
                <w:szCs w:val="24"/>
              </w:rPr>
              <w:t>.</w:t>
            </w:r>
            <w:r w:rsidRPr="002F01DC">
              <w:rPr>
                <w:rFonts w:ascii="Times New Roman" w:hAnsi="Times New Roman"/>
                <w:iCs/>
                <w:sz w:val="24"/>
                <w:szCs w:val="24"/>
              </w:rPr>
              <w:br/>
            </w:r>
            <w:r w:rsidRPr="002F01DC">
              <w:rPr>
                <w:rFonts w:ascii="Times New Roman" w:hAnsi="Times New Roman"/>
                <w:iCs/>
                <w:sz w:val="24"/>
                <w:szCs w:val="24"/>
              </w:rPr>
              <w:br/>
            </w:r>
            <w:r w:rsidRPr="002F01DC">
              <w:rPr>
                <w:rFonts w:ascii="Times New Roman" w:hAnsi="Times New Roman"/>
                <w:i/>
                <w:iCs/>
                <w:sz w:val="24"/>
                <w:szCs w:val="24"/>
              </w:rPr>
              <w:t>Popular Constitutionalism and Relaxing the Dead Hand: Can the People Be Trusted?</w:t>
            </w:r>
            <w:r w:rsidRPr="002F01DC">
              <w:rPr>
                <w:rFonts w:ascii="Times New Roman" w:hAnsi="Times New Roman"/>
                <w:iCs/>
                <w:sz w:val="24"/>
                <w:szCs w:val="24"/>
              </w:rPr>
              <w:t xml:space="preserve">, 86 </w:t>
            </w:r>
            <w:r w:rsidRPr="002F01DC">
              <w:rPr>
                <w:rFonts w:ascii="Times New Roman" w:hAnsi="Times New Roman"/>
                <w:iCs/>
                <w:smallCaps/>
                <w:sz w:val="24"/>
                <w:szCs w:val="24"/>
              </w:rPr>
              <w:t>Washington University Law Review</w:t>
            </w:r>
            <w:r w:rsidRPr="002F01DC">
              <w:rPr>
                <w:rFonts w:ascii="Times New Roman" w:hAnsi="Times New Roman"/>
                <w:iCs/>
                <w:sz w:val="24"/>
                <w:szCs w:val="24"/>
              </w:rPr>
              <w:t xml:space="preserve"> </w:t>
            </w:r>
            <w:r w:rsidR="00CF0B83">
              <w:rPr>
                <w:rFonts w:ascii="Times New Roman" w:hAnsi="Times New Roman"/>
                <w:iCs/>
                <w:sz w:val="24"/>
                <w:szCs w:val="24"/>
              </w:rPr>
              <w:t xml:space="preserve">313 </w:t>
            </w:r>
            <w:r w:rsidRPr="002F01DC">
              <w:rPr>
                <w:rFonts w:ascii="Times New Roman" w:hAnsi="Times New Roman"/>
                <w:iCs/>
                <w:sz w:val="24"/>
                <w:szCs w:val="24"/>
              </w:rPr>
              <w:t>(2008)</w:t>
            </w:r>
            <w:r w:rsidR="006E1A80">
              <w:rPr>
                <w:rFonts w:ascii="Times New Roman" w:hAnsi="Times New Roman"/>
                <w:iCs/>
                <w:sz w:val="24"/>
                <w:szCs w:val="24"/>
              </w:rPr>
              <w:t xml:space="preserve"> (48 pages)</w:t>
            </w:r>
            <w:r w:rsidR="00DA2E6C">
              <w:rPr>
                <w:rFonts w:ascii="Times New Roman" w:hAnsi="Times New Roman"/>
                <w:iCs/>
                <w:sz w:val="24"/>
                <w:szCs w:val="24"/>
              </w:rPr>
              <w:t>:</w:t>
            </w:r>
            <w:r w:rsidR="00925B76">
              <w:rPr>
                <w:rFonts w:ascii="Times New Roman" w:hAnsi="Times New Roman"/>
                <w:iCs/>
                <w:sz w:val="24"/>
                <w:szCs w:val="24"/>
              </w:rPr>
              <w:t xml:space="preserve"> </w:t>
            </w:r>
            <w:r w:rsidR="0053583F">
              <w:rPr>
                <w:rFonts w:ascii="Times New Roman" w:hAnsi="Times New Roman"/>
                <w:iCs/>
                <w:sz w:val="24"/>
                <w:szCs w:val="24"/>
              </w:rPr>
              <w:t xml:space="preserve">I critique </w:t>
            </w:r>
            <w:r w:rsidR="000861BC">
              <w:rPr>
                <w:rFonts w:ascii="Times New Roman" w:hAnsi="Times New Roman"/>
                <w:iCs/>
                <w:sz w:val="24"/>
                <w:szCs w:val="24"/>
              </w:rPr>
              <w:t xml:space="preserve">five </w:t>
            </w:r>
            <w:r w:rsidR="0053583F">
              <w:rPr>
                <w:rFonts w:ascii="Times New Roman" w:hAnsi="Times New Roman"/>
                <w:iCs/>
                <w:sz w:val="24"/>
                <w:szCs w:val="24"/>
              </w:rPr>
              <w:t>leading rationales for privileging the</w:t>
            </w:r>
            <w:r w:rsidR="000861BC">
              <w:rPr>
                <w:rFonts w:ascii="Times New Roman" w:hAnsi="Times New Roman"/>
                <w:iCs/>
                <w:sz w:val="24"/>
                <w:szCs w:val="24"/>
              </w:rPr>
              <w:t xml:space="preserve"> originally understood meaning of the Constitution over the meaning that a majority of Americans would assign to the Constitution’s text today</w:t>
            </w:r>
            <w:r w:rsidR="009B0049">
              <w:rPr>
                <w:rFonts w:ascii="Times New Roman" w:hAnsi="Times New Roman"/>
                <w:iCs/>
                <w:sz w:val="24"/>
                <w:szCs w:val="24"/>
              </w:rPr>
              <w:t xml:space="preserve">.  </w:t>
            </w:r>
            <w:r w:rsidR="00EF2CA8">
              <w:rPr>
                <w:rFonts w:ascii="Times New Roman" w:hAnsi="Times New Roman"/>
                <w:iCs/>
                <w:sz w:val="24"/>
                <w:szCs w:val="24"/>
              </w:rPr>
              <w:t xml:space="preserve">I then </w:t>
            </w:r>
            <w:r w:rsidR="000861BC">
              <w:rPr>
                <w:rFonts w:ascii="Times New Roman" w:hAnsi="Times New Roman"/>
                <w:iCs/>
                <w:sz w:val="24"/>
                <w:szCs w:val="24"/>
              </w:rPr>
              <w:t xml:space="preserve">provide five reasons to believe that, if the ultimate power to interpret the Constitution’s text were shifted from the courts to the political domain, the American people would prove themselves able to distinguish between their long-term </w:t>
            </w:r>
            <w:r w:rsidR="00EF2CA8">
              <w:rPr>
                <w:rFonts w:ascii="Times New Roman" w:hAnsi="Times New Roman"/>
                <w:iCs/>
                <w:sz w:val="24"/>
                <w:szCs w:val="24"/>
              </w:rPr>
              <w:t xml:space="preserve">commitments </w:t>
            </w:r>
            <w:r w:rsidR="000861BC">
              <w:rPr>
                <w:rFonts w:ascii="Times New Roman" w:hAnsi="Times New Roman"/>
                <w:iCs/>
                <w:sz w:val="24"/>
                <w:szCs w:val="24"/>
              </w:rPr>
              <w:t xml:space="preserve">and </w:t>
            </w:r>
            <w:r w:rsidR="00EF2CA8">
              <w:rPr>
                <w:rFonts w:ascii="Times New Roman" w:hAnsi="Times New Roman"/>
                <w:iCs/>
                <w:sz w:val="24"/>
                <w:szCs w:val="24"/>
              </w:rPr>
              <w:t xml:space="preserve">their </w:t>
            </w:r>
            <w:r w:rsidR="000861BC">
              <w:rPr>
                <w:rFonts w:ascii="Times New Roman" w:hAnsi="Times New Roman"/>
                <w:iCs/>
                <w:sz w:val="24"/>
                <w:szCs w:val="24"/>
              </w:rPr>
              <w:t xml:space="preserve">short-term </w:t>
            </w:r>
            <w:r w:rsidR="00EF2CA8">
              <w:rPr>
                <w:rFonts w:ascii="Times New Roman" w:hAnsi="Times New Roman"/>
                <w:iCs/>
                <w:sz w:val="24"/>
                <w:szCs w:val="24"/>
              </w:rPr>
              <w:t xml:space="preserve">desires </w:t>
            </w:r>
            <w:r w:rsidR="000861BC">
              <w:rPr>
                <w:rFonts w:ascii="Times New Roman" w:hAnsi="Times New Roman"/>
                <w:iCs/>
                <w:sz w:val="24"/>
                <w:szCs w:val="24"/>
              </w:rPr>
              <w:t>in the manner that constitutionalism dema</w:t>
            </w:r>
            <w:r w:rsidR="00925B76">
              <w:rPr>
                <w:rFonts w:ascii="Times New Roman" w:hAnsi="Times New Roman"/>
                <w:iCs/>
                <w:sz w:val="24"/>
                <w:szCs w:val="24"/>
              </w:rPr>
              <w:t>nds</w:t>
            </w:r>
            <w:r w:rsidRPr="002F01DC">
              <w:rPr>
                <w:rFonts w:ascii="Times New Roman" w:hAnsi="Times New Roman"/>
                <w:iCs/>
                <w:sz w:val="24"/>
                <w:szCs w:val="24"/>
              </w:rPr>
              <w:t>.</w:t>
            </w:r>
            <w:r w:rsidRPr="002F01DC">
              <w:rPr>
                <w:rFonts w:ascii="Times New Roman" w:hAnsi="Times New Roman"/>
                <w:iCs/>
                <w:sz w:val="24"/>
                <w:szCs w:val="24"/>
              </w:rPr>
              <w:br/>
            </w:r>
            <w:r w:rsidRPr="002F01DC">
              <w:rPr>
                <w:rFonts w:ascii="Times New Roman" w:hAnsi="Times New Roman"/>
                <w:iCs/>
                <w:sz w:val="24"/>
                <w:szCs w:val="24"/>
              </w:rPr>
              <w:br/>
            </w:r>
            <w:r w:rsidRPr="002F01DC">
              <w:rPr>
                <w:rFonts w:ascii="Times New Roman" w:hAnsi="Times New Roman"/>
                <w:i/>
                <w:iCs/>
                <w:sz w:val="24"/>
                <w:szCs w:val="24"/>
              </w:rPr>
              <w:t>The Immoral Application of Exclusionary Rules</w:t>
            </w:r>
            <w:r w:rsidRPr="002F01DC">
              <w:rPr>
                <w:rFonts w:ascii="Times New Roman" w:hAnsi="Times New Roman"/>
                <w:iCs/>
                <w:sz w:val="24"/>
                <w:szCs w:val="24"/>
              </w:rPr>
              <w:t xml:space="preserve">, 2008 </w:t>
            </w:r>
            <w:r w:rsidRPr="002F01DC">
              <w:rPr>
                <w:rFonts w:ascii="Times New Roman" w:hAnsi="Times New Roman"/>
                <w:iCs/>
                <w:smallCaps/>
                <w:sz w:val="24"/>
                <w:szCs w:val="24"/>
              </w:rPr>
              <w:t>Wisconsin Law Review</w:t>
            </w:r>
            <w:r w:rsidRPr="002F01DC">
              <w:rPr>
                <w:rFonts w:ascii="Times New Roman" w:hAnsi="Times New Roman"/>
                <w:iCs/>
                <w:sz w:val="24"/>
                <w:szCs w:val="24"/>
              </w:rPr>
              <w:t xml:space="preserve"> 463 (50 pages)</w:t>
            </w:r>
            <w:r w:rsidR="00DA2E6C">
              <w:rPr>
                <w:rFonts w:ascii="Times New Roman" w:hAnsi="Times New Roman"/>
                <w:iCs/>
                <w:sz w:val="24"/>
                <w:szCs w:val="24"/>
              </w:rPr>
              <w:t>:</w:t>
            </w:r>
            <w:r w:rsidR="00925B76">
              <w:rPr>
                <w:rFonts w:ascii="Times New Roman" w:hAnsi="Times New Roman"/>
                <w:iCs/>
                <w:sz w:val="24"/>
                <w:szCs w:val="24"/>
              </w:rPr>
              <w:t xml:space="preserve"> D</w:t>
            </w:r>
            <w:r w:rsidR="000861BC">
              <w:rPr>
                <w:rFonts w:ascii="Times New Roman" w:hAnsi="Times New Roman"/>
                <w:iCs/>
                <w:sz w:val="24"/>
                <w:szCs w:val="24"/>
              </w:rPr>
              <w:t>rawing on the work of Jeremy Bentham, Immanuel Kant, Thomas Scanlon, and others, I argue that, when courts withhold relevant, readily available evidence from jurors pursuant to evidentiary exclusionary rules, they often infringe upon jurors’ autonomy in ways that cannot be mor</w:t>
            </w:r>
            <w:r w:rsidR="00925B76">
              <w:rPr>
                <w:rFonts w:ascii="Times New Roman" w:hAnsi="Times New Roman"/>
                <w:iCs/>
                <w:sz w:val="24"/>
                <w:szCs w:val="24"/>
              </w:rPr>
              <w:t>ally justified</w:t>
            </w:r>
            <w:r w:rsidRPr="002F01DC">
              <w:rPr>
                <w:rFonts w:ascii="Times New Roman" w:hAnsi="Times New Roman"/>
                <w:iCs/>
                <w:sz w:val="24"/>
                <w:szCs w:val="24"/>
              </w:rPr>
              <w:t>.</w:t>
            </w:r>
            <w:r w:rsidRPr="002F01DC">
              <w:rPr>
                <w:rFonts w:ascii="Times New Roman" w:hAnsi="Times New Roman"/>
                <w:iCs/>
                <w:sz w:val="24"/>
                <w:szCs w:val="24"/>
              </w:rPr>
              <w:br/>
            </w:r>
            <w:r w:rsidRPr="002F01DC">
              <w:rPr>
                <w:rFonts w:ascii="Times New Roman" w:hAnsi="Times New Roman"/>
                <w:iCs/>
                <w:sz w:val="24"/>
                <w:szCs w:val="24"/>
              </w:rPr>
              <w:br/>
            </w:r>
            <w:r w:rsidRPr="002F01DC">
              <w:rPr>
                <w:rFonts w:ascii="Times New Roman" w:hAnsi="Times New Roman"/>
                <w:i/>
                <w:iCs/>
                <w:sz w:val="24"/>
                <w:szCs w:val="24"/>
              </w:rPr>
              <w:t>State Habeas Relief for Federal Extrajudicial Detainees</w:t>
            </w:r>
            <w:r w:rsidRPr="002F01DC">
              <w:rPr>
                <w:rFonts w:ascii="Times New Roman" w:hAnsi="Times New Roman"/>
                <w:iCs/>
                <w:sz w:val="24"/>
                <w:szCs w:val="24"/>
              </w:rPr>
              <w:t xml:space="preserve">, 92 </w:t>
            </w:r>
            <w:r w:rsidRPr="002F01DC">
              <w:rPr>
                <w:rFonts w:ascii="Times New Roman" w:hAnsi="Times New Roman"/>
                <w:iCs/>
                <w:smallCaps/>
                <w:sz w:val="24"/>
                <w:szCs w:val="24"/>
              </w:rPr>
              <w:t xml:space="preserve">Minnesota Law </w:t>
            </w:r>
            <w:r w:rsidRPr="002F01DC">
              <w:rPr>
                <w:rFonts w:ascii="Times New Roman" w:hAnsi="Times New Roman"/>
                <w:iCs/>
                <w:smallCaps/>
                <w:sz w:val="24"/>
                <w:szCs w:val="24"/>
              </w:rPr>
              <w:lastRenderedPageBreak/>
              <w:t>Review</w:t>
            </w:r>
            <w:r w:rsidRPr="002F01DC">
              <w:rPr>
                <w:rFonts w:ascii="Times New Roman" w:hAnsi="Times New Roman"/>
                <w:iCs/>
                <w:sz w:val="24"/>
                <w:szCs w:val="24"/>
              </w:rPr>
              <w:t xml:space="preserve"> 265 (2007) (58 pages)</w:t>
            </w:r>
            <w:r w:rsidR="00DA2E6C">
              <w:rPr>
                <w:rFonts w:ascii="Times New Roman" w:hAnsi="Times New Roman"/>
                <w:iCs/>
                <w:sz w:val="24"/>
                <w:szCs w:val="24"/>
              </w:rPr>
              <w:t>:</w:t>
            </w:r>
            <w:r w:rsidR="00925B76">
              <w:rPr>
                <w:rFonts w:ascii="Times New Roman" w:hAnsi="Times New Roman"/>
                <w:iCs/>
                <w:sz w:val="24"/>
                <w:szCs w:val="24"/>
              </w:rPr>
              <w:t xml:space="preserve"> </w:t>
            </w:r>
            <w:r w:rsidR="00D07DB8">
              <w:rPr>
                <w:rFonts w:ascii="Times New Roman" w:hAnsi="Times New Roman"/>
                <w:iCs/>
                <w:sz w:val="24"/>
                <w:szCs w:val="24"/>
              </w:rPr>
              <w:t>T</w:t>
            </w:r>
            <w:r w:rsidR="00925B76">
              <w:rPr>
                <w:rFonts w:ascii="Times New Roman" w:hAnsi="Times New Roman"/>
                <w:iCs/>
                <w:sz w:val="24"/>
                <w:szCs w:val="24"/>
              </w:rPr>
              <w:t xml:space="preserve">he Court’s nineteenth-century rulings in </w:t>
            </w:r>
            <w:r w:rsidR="00925B76">
              <w:rPr>
                <w:rFonts w:ascii="Times New Roman" w:hAnsi="Times New Roman"/>
                <w:i/>
                <w:iCs/>
                <w:sz w:val="24"/>
                <w:szCs w:val="24"/>
              </w:rPr>
              <w:t>Ableman v. Booth</w:t>
            </w:r>
            <w:r w:rsidR="00925B76">
              <w:rPr>
                <w:rFonts w:ascii="Times New Roman" w:hAnsi="Times New Roman"/>
                <w:iCs/>
                <w:sz w:val="24"/>
                <w:szCs w:val="24"/>
              </w:rPr>
              <w:t xml:space="preserve"> and </w:t>
            </w:r>
            <w:r w:rsidR="00925B76">
              <w:rPr>
                <w:rFonts w:ascii="Times New Roman" w:hAnsi="Times New Roman"/>
                <w:i/>
                <w:iCs/>
                <w:sz w:val="24"/>
                <w:szCs w:val="24"/>
              </w:rPr>
              <w:t>Tarble’s Case</w:t>
            </w:r>
            <w:r w:rsidR="00925B76">
              <w:rPr>
                <w:rFonts w:ascii="Times New Roman" w:hAnsi="Times New Roman"/>
                <w:iCs/>
                <w:sz w:val="24"/>
                <w:szCs w:val="24"/>
              </w:rPr>
              <w:t xml:space="preserve"> marked a little-known but sharp break with  state courts’ decades-long practice of granting habeas relief to federal extrajudicial detainees</w:t>
            </w:r>
            <w:r w:rsidR="009B0049">
              <w:rPr>
                <w:rFonts w:ascii="Times New Roman" w:hAnsi="Times New Roman"/>
                <w:iCs/>
                <w:sz w:val="24"/>
                <w:szCs w:val="24"/>
              </w:rPr>
              <w:t xml:space="preserve">. </w:t>
            </w:r>
            <w:r w:rsidR="00EF2CA8">
              <w:rPr>
                <w:rFonts w:ascii="Times New Roman" w:hAnsi="Times New Roman"/>
                <w:iCs/>
                <w:sz w:val="24"/>
                <w:szCs w:val="24"/>
              </w:rPr>
              <w:t xml:space="preserve">I contend </w:t>
            </w:r>
            <w:r w:rsidR="005B2B3E">
              <w:rPr>
                <w:rFonts w:ascii="Times New Roman" w:hAnsi="Times New Roman"/>
                <w:iCs/>
                <w:sz w:val="24"/>
                <w:szCs w:val="24"/>
              </w:rPr>
              <w:t xml:space="preserve">that the Court’s reasoning in those cases is unpersuasive, and </w:t>
            </w:r>
            <w:r w:rsidR="00925B76">
              <w:rPr>
                <w:rFonts w:ascii="Times New Roman" w:hAnsi="Times New Roman"/>
                <w:iCs/>
                <w:sz w:val="24"/>
                <w:szCs w:val="24"/>
              </w:rPr>
              <w:t xml:space="preserve">that </w:t>
            </w:r>
            <w:r w:rsidR="005B2B3E">
              <w:rPr>
                <w:rFonts w:ascii="Times New Roman" w:hAnsi="Times New Roman"/>
                <w:iCs/>
                <w:sz w:val="24"/>
                <w:szCs w:val="24"/>
              </w:rPr>
              <w:t xml:space="preserve">modern </w:t>
            </w:r>
            <w:r w:rsidR="00925B76">
              <w:rPr>
                <w:rFonts w:ascii="Times New Roman" w:hAnsi="Times New Roman"/>
                <w:iCs/>
                <w:sz w:val="24"/>
                <w:szCs w:val="24"/>
              </w:rPr>
              <w:t xml:space="preserve">efforts to rationalize </w:t>
            </w:r>
            <w:r w:rsidR="005B2B3E">
              <w:rPr>
                <w:rFonts w:ascii="Times New Roman" w:hAnsi="Times New Roman"/>
                <w:iCs/>
                <w:sz w:val="24"/>
                <w:szCs w:val="24"/>
              </w:rPr>
              <w:t>those cases’ outcomes fare no better</w:t>
            </w:r>
            <w:r w:rsidR="009B0049">
              <w:rPr>
                <w:rFonts w:ascii="Times New Roman" w:hAnsi="Times New Roman"/>
                <w:iCs/>
                <w:sz w:val="24"/>
                <w:szCs w:val="24"/>
              </w:rPr>
              <w:t xml:space="preserve">. I also </w:t>
            </w:r>
            <w:r w:rsidR="00EF2CA8">
              <w:rPr>
                <w:rFonts w:ascii="Times New Roman" w:hAnsi="Times New Roman"/>
                <w:iCs/>
                <w:sz w:val="24"/>
                <w:szCs w:val="24"/>
              </w:rPr>
              <w:t xml:space="preserve">argue </w:t>
            </w:r>
            <w:r w:rsidR="00925B76">
              <w:rPr>
                <w:rFonts w:ascii="Times New Roman" w:hAnsi="Times New Roman"/>
                <w:iCs/>
                <w:sz w:val="24"/>
                <w:szCs w:val="24"/>
              </w:rPr>
              <w:t xml:space="preserve">that the Suspension Clause bars Congress from stripping state courts of their power to </w:t>
            </w:r>
            <w:r w:rsidR="00EF2CA8">
              <w:rPr>
                <w:rFonts w:ascii="Times New Roman" w:hAnsi="Times New Roman"/>
                <w:iCs/>
                <w:sz w:val="24"/>
                <w:szCs w:val="24"/>
              </w:rPr>
              <w:t xml:space="preserve">grant habeas relief to </w:t>
            </w:r>
            <w:r w:rsidR="00925B76">
              <w:rPr>
                <w:rFonts w:ascii="Times New Roman" w:hAnsi="Times New Roman"/>
                <w:iCs/>
                <w:sz w:val="24"/>
                <w:szCs w:val="24"/>
              </w:rPr>
              <w:t>persons being extrajudicially detained by federal authorities.</w:t>
            </w:r>
          </w:p>
          <w:p w14:paraId="267CC2BF" w14:textId="074DDEB8" w:rsidR="00A13669" w:rsidRDefault="00BB0936" w:rsidP="00CF69FA">
            <w:pPr>
              <w:spacing w:after="0" w:line="240" w:lineRule="auto"/>
              <w:ind w:right="288"/>
              <w:rPr>
                <w:rFonts w:ascii="Times New Roman" w:hAnsi="Times New Roman"/>
                <w:iCs/>
                <w:sz w:val="24"/>
                <w:szCs w:val="24"/>
              </w:rPr>
            </w:pPr>
            <w:r w:rsidRPr="002F01DC">
              <w:rPr>
                <w:rFonts w:ascii="Times New Roman" w:hAnsi="Times New Roman"/>
                <w:iCs/>
                <w:sz w:val="24"/>
                <w:szCs w:val="24"/>
              </w:rPr>
              <w:br/>
            </w:r>
            <w:r w:rsidRPr="002F01DC">
              <w:rPr>
                <w:rFonts w:ascii="Times New Roman" w:hAnsi="Times New Roman"/>
                <w:i/>
                <w:iCs/>
                <w:sz w:val="24"/>
                <w:szCs w:val="24"/>
              </w:rPr>
              <w:t>The Emotional Juror</w:t>
            </w:r>
            <w:r w:rsidRPr="002F01DC">
              <w:rPr>
                <w:rFonts w:ascii="Times New Roman" w:hAnsi="Times New Roman"/>
                <w:iCs/>
                <w:sz w:val="24"/>
                <w:szCs w:val="24"/>
              </w:rPr>
              <w:t xml:space="preserve">, 76 </w:t>
            </w:r>
            <w:r w:rsidRPr="002F01DC">
              <w:rPr>
                <w:rFonts w:ascii="Times New Roman" w:hAnsi="Times New Roman"/>
                <w:iCs/>
                <w:smallCaps/>
                <w:sz w:val="24"/>
                <w:szCs w:val="24"/>
              </w:rPr>
              <w:t>Fordham Law Review</w:t>
            </w:r>
            <w:r w:rsidRPr="002F01DC">
              <w:rPr>
                <w:rFonts w:ascii="Times New Roman" w:hAnsi="Times New Roman"/>
                <w:iCs/>
                <w:sz w:val="24"/>
                <w:szCs w:val="24"/>
              </w:rPr>
              <w:t xml:space="preserve"> 1609 (2007) (32 pag</w:t>
            </w:r>
            <w:r w:rsidR="00925B76">
              <w:rPr>
                <w:rFonts w:ascii="Times New Roman" w:hAnsi="Times New Roman"/>
                <w:iCs/>
                <w:sz w:val="24"/>
                <w:szCs w:val="24"/>
              </w:rPr>
              <w:t>e</w:t>
            </w:r>
            <w:r w:rsidRPr="002F01DC">
              <w:rPr>
                <w:rFonts w:ascii="Times New Roman" w:hAnsi="Times New Roman"/>
                <w:iCs/>
                <w:sz w:val="24"/>
                <w:szCs w:val="24"/>
              </w:rPr>
              <w:t>s)</w:t>
            </w:r>
            <w:r w:rsidR="00DA2E6C">
              <w:rPr>
                <w:rFonts w:ascii="Times New Roman" w:hAnsi="Times New Roman"/>
                <w:iCs/>
                <w:sz w:val="24"/>
                <w:szCs w:val="24"/>
              </w:rPr>
              <w:t>:</w:t>
            </w:r>
            <w:r w:rsidR="00925B76">
              <w:rPr>
                <w:rFonts w:ascii="Times New Roman" w:hAnsi="Times New Roman"/>
                <w:iCs/>
                <w:sz w:val="24"/>
                <w:szCs w:val="24"/>
              </w:rPr>
              <w:t xml:space="preserve">  Addressing the dichotomy often drawn between emotions and rationality, I argue that, while emotions sometimes exert undesirable influences in the courtroom, there are a variety of ways in which emotions aid rational decision-making by jurors</w:t>
            </w:r>
            <w:r w:rsidRPr="002F01DC">
              <w:rPr>
                <w:rFonts w:ascii="Times New Roman" w:hAnsi="Times New Roman"/>
                <w:iCs/>
                <w:sz w:val="24"/>
                <w:szCs w:val="24"/>
              </w:rPr>
              <w:t>.</w:t>
            </w:r>
            <w:r w:rsidRPr="002F01DC">
              <w:rPr>
                <w:rFonts w:ascii="Times New Roman" w:hAnsi="Times New Roman"/>
                <w:iCs/>
                <w:sz w:val="24"/>
                <w:szCs w:val="24"/>
              </w:rPr>
              <w:br/>
            </w:r>
            <w:r w:rsidRPr="002F01DC">
              <w:rPr>
                <w:rFonts w:ascii="Times New Roman" w:hAnsi="Times New Roman"/>
                <w:iCs/>
                <w:sz w:val="24"/>
                <w:szCs w:val="24"/>
              </w:rPr>
              <w:br/>
            </w:r>
            <w:r w:rsidRPr="002F01DC">
              <w:rPr>
                <w:rFonts w:ascii="Times New Roman" w:hAnsi="Times New Roman"/>
                <w:i/>
                <w:iCs/>
                <w:sz w:val="24"/>
                <w:szCs w:val="24"/>
              </w:rPr>
              <w:t>Killing Roger Coleman:  Habeas, Finality, and the Innocence Gap</w:t>
            </w:r>
            <w:r w:rsidRPr="002F01DC">
              <w:rPr>
                <w:rFonts w:ascii="Times New Roman" w:hAnsi="Times New Roman"/>
                <w:iCs/>
                <w:sz w:val="24"/>
                <w:szCs w:val="24"/>
              </w:rPr>
              <w:t xml:space="preserve">, 48 </w:t>
            </w:r>
            <w:r w:rsidRPr="002F01DC">
              <w:rPr>
                <w:rFonts w:ascii="Times New Roman" w:hAnsi="Times New Roman"/>
                <w:iCs/>
                <w:smallCaps/>
                <w:sz w:val="24"/>
                <w:szCs w:val="24"/>
              </w:rPr>
              <w:t>William &amp; Mary Law Review</w:t>
            </w:r>
            <w:r w:rsidRPr="002F01DC">
              <w:rPr>
                <w:rFonts w:ascii="Times New Roman" w:hAnsi="Times New Roman"/>
                <w:iCs/>
                <w:sz w:val="24"/>
                <w:szCs w:val="24"/>
              </w:rPr>
              <w:t xml:space="preserve"> 2313 (2007) (50 pages)</w:t>
            </w:r>
            <w:r w:rsidR="00DA2E6C">
              <w:rPr>
                <w:rFonts w:ascii="Times New Roman" w:hAnsi="Times New Roman"/>
                <w:iCs/>
                <w:sz w:val="24"/>
                <w:szCs w:val="24"/>
              </w:rPr>
              <w:t>:</w:t>
            </w:r>
            <w:r w:rsidR="00925B76">
              <w:rPr>
                <w:rFonts w:ascii="Times New Roman" w:hAnsi="Times New Roman"/>
                <w:iCs/>
                <w:sz w:val="24"/>
                <w:szCs w:val="24"/>
              </w:rPr>
              <w:t xml:space="preserve"> </w:t>
            </w:r>
            <w:r w:rsidR="005B2B3E">
              <w:rPr>
                <w:rFonts w:ascii="Times New Roman" w:hAnsi="Times New Roman"/>
                <w:iCs/>
                <w:sz w:val="24"/>
                <w:szCs w:val="24"/>
              </w:rPr>
              <w:t xml:space="preserve">I examine </w:t>
            </w:r>
            <w:r w:rsidR="00A13669">
              <w:rPr>
                <w:rFonts w:ascii="Times New Roman" w:hAnsi="Times New Roman"/>
                <w:iCs/>
                <w:sz w:val="24"/>
                <w:szCs w:val="24"/>
              </w:rPr>
              <w:t>Roger Coleman</w:t>
            </w:r>
            <w:r w:rsidR="00EF2CA8">
              <w:rPr>
                <w:rFonts w:ascii="Times New Roman" w:hAnsi="Times New Roman"/>
                <w:iCs/>
                <w:sz w:val="24"/>
                <w:szCs w:val="24"/>
              </w:rPr>
              <w:t>’s</w:t>
            </w:r>
            <w:r w:rsidR="00A13669">
              <w:rPr>
                <w:rFonts w:ascii="Times New Roman" w:hAnsi="Times New Roman"/>
                <w:iCs/>
                <w:sz w:val="24"/>
                <w:szCs w:val="24"/>
              </w:rPr>
              <w:t xml:space="preserve"> </w:t>
            </w:r>
            <w:r w:rsidR="005B2B3E">
              <w:rPr>
                <w:rFonts w:ascii="Times New Roman" w:hAnsi="Times New Roman"/>
                <w:iCs/>
                <w:sz w:val="24"/>
                <w:szCs w:val="24"/>
              </w:rPr>
              <w:t xml:space="preserve">futile </w:t>
            </w:r>
            <w:r w:rsidR="00EF2CA8">
              <w:rPr>
                <w:rFonts w:ascii="Times New Roman" w:hAnsi="Times New Roman"/>
                <w:iCs/>
                <w:sz w:val="24"/>
                <w:szCs w:val="24"/>
              </w:rPr>
              <w:t>efforts to secure federal habeas relief</w:t>
            </w:r>
            <w:r w:rsidR="005B2B3E">
              <w:rPr>
                <w:rFonts w:ascii="Times New Roman" w:hAnsi="Times New Roman"/>
                <w:iCs/>
                <w:sz w:val="24"/>
                <w:szCs w:val="24"/>
              </w:rPr>
              <w:t xml:space="preserve"> in the 1980s and early 1990s, despite what many at the time perceived to be powerful reasons to doubt his guilt of the murder for which he had been convicted.  I argue that the story of Coleman’s case illustrates the way in which </w:t>
            </w:r>
            <w:r w:rsidR="00A13669">
              <w:rPr>
                <w:rFonts w:ascii="Times New Roman" w:hAnsi="Times New Roman"/>
                <w:iCs/>
                <w:sz w:val="24"/>
                <w:szCs w:val="24"/>
              </w:rPr>
              <w:t xml:space="preserve">the Court’s habeas jurisprudence suffers from an “innocence gap”—a gap between the amount of exculpatory evidence sufficient to thwart </w:t>
            </w:r>
            <w:r w:rsidR="005B2B3E">
              <w:rPr>
                <w:rFonts w:ascii="Times New Roman" w:hAnsi="Times New Roman"/>
                <w:iCs/>
                <w:sz w:val="24"/>
                <w:szCs w:val="24"/>
              </w:rPr>
              <w:t xml:space="preserve">the </w:t>
            </w:r>
            <w:r w:rsidR="00A13669">
              <w:rPr>
                <w:rFonts w:ascii="Times New Roman" w:hAnsi="Times New Roman"/>
                <w:iCs/>
                <w:sz w:val="24"/>
                <w:szCs w:val="24"/>
              </w:rPr>
              <w:t xml:space="preserve">finality </w:t>
            </w:r>
            <w:r w:rsidR="005B2B3E">
              <w:rPr>
                <w:rFonts w:ascii="Times New Roman" w:hAnsi="Times New Roman"/>
                <w:iCs/>
                <w:sz w:val="24"/>
                <w:szCs w:val="24"/>
              </w:rPr>
              <w:t xml:space="preserve">that habeas law purports to achieve </w:t>
            </w:r>
            <w:r w:rsidR="00A13669">
              <w:rPr>
                <w:rFonts w:ascii="Times New Roman" w:hAnsi="Times New Roman"/>
                <w:iCs/>
                <w:sz w:val="24"/>
                <w:szCs w:val="24"/>
              </w:rPr>
              <w:t xml:space="preserve">and the amount of exculpatory evidence sufficient to persuade a federal </w:t>
            </w:r>
            <w:r w:rsidR="007A35A9">
              <w:rPr>
                <w:rFonts w:ascii="Times New Roman" w:hAnsi="Times New Roman"/>
                <w:iCs/>
                <w:sz w:val="24"/>
                <w:szCs w:val="24"/>
              </w:rPr>
              <w:t xml:space="preserve">habeas </w:t>
            </w:r>
            <w:r w:rsidR="00A13669">
              <w:rPr>
                <w:rFonts w:ascii="Times New Roman" w:hAnsi="Times New Roman"/>
                <w:iCs/>
                <w:sz w:val="24"/>
                <w:szCs w:val="24"/>
              </w:rPr>
              <w:t>court to forgive a prisoner’s procedural mistakes and adjudicate the merits of his or her constitutional claims.</w:t>
            </w:r>
          </w:p>
          <w:p w14:paraId="1B47E3B8" w14:textId="77777777" w:rsidR="003A5DD8" w:rsidRDefault="003A5DD8" w:rsidP="00CF69FA">
            <w:pPr>
              <w:spacing w:after="0" w:line="240" w:lineRule="auto"/>
              <w:ind w:right="288"/>
              <w:rPr>
                <w:rFonts w:ascii="Times New Roman" w:hAnsi="Times New Roman"/>
                <w:iCs/>
                <w:sz w:val="24"/>
                <w:szCs w:val="24"/>
              </w:rPr>
            </w:pPr>
          </w:p>
          <w:p w14:paraId="2FF7C484" w14:textId="77777777" w:rsidR="005A1589" w:rsidRDefault="005D7575" w:rsidP="003A5DD8">
            <w:pPr>
              <w:numPr>
                <w:ilvl w:val="0"/>
                <w:numId w:val="12"/>
              </w:numPr>
              <w:spacing w:after="0" w:line="240" w:lineRule="auto"/>
              <w:ind w:right="288"/>
              <w:rPr>
                <w:rFonts w:ascii="Times New Roman" w:hAnsi="Times New Roman"/>
                <w:iCs/>
                <w:sz w:val="24"/>
                <w:szCs w:val="24"/>
              </w:rPr>
            </w:pPr>
            <w:r>
              <w:rPr>
                <w:rFonts w:ascii="Times New Roman" w:hAnsi="Times New Roman"/>
                <w:iCs/>
                <w:sz w:val="24"/>
                <w:szCs w:val="24"/>
              </w:rPr>
              <w:t>R</w:t>
            </w:r>
            <w:r w:rsidR="005A1589">
              <w:rPr>
                <w:rFonts w:ascii="Times New Roman" w:hAnsi="Times New Roman"/>
                <w:iCs/>
                <w:sz w:val="24"/>
                <w:szCs w:val="24"/>
              </w:rPr>
              <w:t xml:space="preserve">eprinted in substantial part in </w:t>
            </w:r>
            <w:r>
              <w:rPr>
                <w:rFonts w:ascii="Times New Roman" w:hAnsi="Times New Roman"/>
                <w:iCs/>
                <w:smallCaps/>
                <w:sz w:val="24"/>
                <w:szCs w:val="24"/>
              </w:rPr>
              <w:t xml:space="preserve">The </w:t>
            </w:r>
            <w:r w:rsidR="005A1589" w:rsidRPr="005A1589">
              <w:rPr>
                <w:rFonts w:ascii="Times New Roman" w:hAnsi="Times New Roman"/>
                <w:iCs/>
                <w:smallCaps/>
                <w:sz w:val="24"/>
                <w:szCs w:val="24"/>
              </w:rPr>
              <w:t>Wrongful Convictions Reader</w:t>
            </w:r>
            <w:r w:rsidR="005A1589">
              <w:rPr>
                <w:rFonts w:ascii="Times New Roman" w:hAnsi="Times New Roman"/>
                <w:iCs/>
                <w:sz w:val="24"/>
                <w:szCs w:val="24"/>
              </w:rPr>
              <w:t xml:space="preserve"> </w:t>
            </w:r>
            <w:r>
              <w:rPr>
                <w:rFonts w:ascii="Times New Roman" w:hAnsi="Times New Roman"/>
                <w:iCs/>
                <w:sz w:val="24"/>
                <w:szCs w:val="24"/>
              </w:rPr>
              <w:t xml:space="preserve">526-42 </w:t>
            </w:r>
            <w:r w:rsidR="005A1589">
              <w:rPr>
                <w:rFonts w:ascii="Times New Roman" w:hAnsi="Times New Roman"/>
                <w:iCs/>
                <w:sz w:val="24"/>
                <w:szCs w:val="24"/>
              </w:rPr>
              <w:t>(Carolina Academic Press 2018) (Russell Covey &amp; Valena Beety, editors).</w:t>
            </w:r>
          </w:p>
          <w:p w14:paraId="4F3AB80C" w14:textId="7CA22DE1" w:rsidR="009712B4" w:rsidRDefault="00BB0936" w:rsidP="00DA2E6C">
            <w:pPr>
              <w:spacing w:after="0" w:line="240" w:lineRule="auto"/>
              <w:ind w:right="288"/>
              <w:rPr>
                <w:rFonts w:ascii="Times New Roman" w:hAnsi="Times New Roman"/>
                <w:sz w:val="24"/>
                <w:szCs w:val="24"/>
              </w:rPr>
            </w:pPr>
            <w:r w:rsidRPr="002F01DC">
              <w:rPr>
                <w:rFonts w:ascii="Times New Roman" w:hAnsi="Times New Roman"/>
                <w:iCs/>
                <w:sz w:val="24"/>
                <w:szCs w:val="24"/>
              </w:rPr>
              <w:br/>
            </w:r>
            <w:r w:rsidRPr="002F01DC">
              <w:rPr>
                <w:rFonts w:ascii="Times New Roman" w:hAnsi="Times New Roman"/>
                <w:i/>
                <w:iCs/>
                <w:sz w:val="24"/>
                <w:szCs w:val="24"/>
              </w:rPr>
              <w:t>Choosing a Chief Justice:  Presidential Prerogative or a Job for the Court?</w:t>
            </w:r>
            <w:r w:rsidRPr="002F01DC">
              <w:rPr>
                <w:rFonts w:ascii="Times New Roman" w:hAnsi="Times New Roman"/>
                <w:iCs/>
                <w:sz w:val="24"/>
                <w:szCs w:val="24"/>
              </w:rPr>
              <w:t xml:space="preserve">, 22 </w:t>
            </w:r>
            <w:r w:rsidRPr="002F01DC">
              <w:rPr>
                <w:rFonts w:ascii="Times New Roman" w:hAnsi="Times New Roman"/>
                <w:iCs/>
                <w:smallCaps/>
                <w:sz w:val="24"/>
                <w:szCs w:val="24"/>
              </w:rPr>
              <w:t>Journal of Law &amp; Politics</w:t>
            </w:r>
            <w:r w:rsidRPr="002F01DC">
              <w:rPr>
                <w:rFonts w:ascii="Times New Roman" w:hAnsi="Times New Roman"/>
                <w:iCs/>
                <w:sz w:val="24"/>
                <w:szCs w:val="24"/>
              </w:rPr>
              <w:t xml:space="preserve"> 231 (2006) (51 pages)</w:t>
            </w:r>
            <w:r w:rsidR="00DA2E6C">
              <w:rPr>
                <w:rFonts w:ascii="Times New Roman" w:hAnsi="Times New Roman"/>
                <w:iCs/>
                <w:sz w:val="24"/>
                <w:szCs w:val="24"/>
              </w:rPr>
              <w:t>:</w:t>
            </w:r>
            <w:r w:rsidR="00A13669">
              <w:rPr>
                <w:rFonts w:ascii="Times New Roman" w:hAnsi="Times New Roman"/>
                <w:iCs/>
                <w:sz w:val="24"/>
                <w:szCs w:val="24"/>
              </w:rPr>
              <w:t xml:space="preserve"> After identifying the original rationales for our longstanding tradition of permitting the President and Senate to decide which of the Court’s nine members will serve as Chief Justice, I argue that those rationales are anachronistic, that the tradition creates unnecessary conflicts of interest and separation-of-powers concerns, and that the Court’s members should be permitted to decide for themselves which of them will serve as Chief Justice.</w:t>
            </w:r>
            <w:r w:rsidRPr="002F01DC">
              <w:rPr>
                <w:rFonts w:ascii="Times New Roman" w:hAnsi="Times New Roman"/>
                <w:iCs/>
                <w:sz w:val="24"/>
                <w:szCs w:val="24"/>
              </w:rPr>
              <w:br/>
            </w:r>
            <w:r w:rsidRPr="002F01DC">
              <w:rPr>
                <w:rFonts w:ascii="Times New Roman" w:hAnsi="Times New Roman"/>
                <w:iCs/>
                <w:sz w:val="24"/>
                <w:szCs w:val="24"/>
              </w:rPr>
              <w:br/>
            </w:r>
            <w:r w:rsidRPr="002F01DC">
              <w:rPr>
                <w:rFonts w:ascii="Times New Roman" w:hAnsi="Times New Roman"/>
                <w:i/>
                <w:iCs/>
                <w:sz w:val="24"/>
                <w:szCs w:val="24"/>
              </w:rPr>
              <w:t>Our Anti</w:t>
            </w:r>
            <w:r w:rsidR="00674F03">
              <w:rPr>
                <w:rFonts w:ascii="Times New Roman" w:hAnsi="Times New Roman"/>
                <w:i/>
                <w:iCs/>
                <w:sz w:val="24"/>
                <w:szCs w:val="24"/>
              </w:rPr>
              <w:t>c</w:t>
            </w:r>
            <w:r w:rsidRPr="002F01DC">
              <w:rPr>
                <w:rFonts w:ascii="Times New Roman" w:hAnsi="Times New Roman"/>
                <w:i/>
                <w:iCs/>
                <w:sz w:val="24"/>
                <w:szCs w:val="24"/>
              </w:rPr>
              <w:t>ompetitive Patriotism</w:t>
            </w:r>
            <w:r w:rsidRPr="002F01DC">
              <w:rPr>
                <w:rFonts w:ascii="Times New Roman" w:hAnsi="Times New Roman"/>
                <w:sz w:val="24"/>
                <w:szCs w:val="24"/>
              </w:rPr>
              <w:t xml:space="preserve">, 39 </w:t>
            </w:r>
            <w:r w:rsidRPr="002F01DC">
              <w:rPr>
                <w:rFonts w:ascii="Times New Roman" w:hAnsi="Times New Roman"/>
                <w:smallCaps/>
                <w:sz w:val="24"/>
                <w:szCs w:val="24"/>
              </w:rPr>
              <w:t>U.C. Davis Law Review</w:t>
            </w:r>
            <w:r w:rsidRPr="002F01DC">
              <w:rPr>
                <w:rFonts w:ascii="Times New Roman" w:hAnsi="Times New Roman"/>
                <w:sz w:val="24"/>
                <w:szCs w:val="24"/>
              </w:rPr>
              <w:t xml:space="preserve"> 1353 (2006) (61 pages)</w:t>
            </w:r>
            <w:r w:rsidR="00DA2E6C">
              <w:rPr>
                <w:rFonts w:ascii="Times New Roman" w:hAnsi="Times New Roman"/>
                <w:sz w:val="24"/>
                <w:szCs w:val="24"/>
              </w:rPr>
              <w:t>:</w:t>
            </w:r>
            <w:r w:rsidR="00A13669">
              <w:rPr>
                <w:rFonts w:ascii="Times New Roman" w:hAnsi="Times New Roman"/>
                <w:sz w:val="24"/>
                <w:szCs w:val="24"/>
              </w:rPr>
              <w:t xml:space="preserve"> I contend that the nation’s claim to patriotism significantly shields the federal government from </w:t>
            </w:r>
            <w:r w:rsidR="00EF2CA8">
              <w:rPr>
                <w:rFonts w:ascii="Times New Roman" w:hAnsi="Times New Roman"/>
                <w:sz w:val="24"/>
                <w:szCs w:val="24"/>
              </w:rPr>
              <w:t xml:space="preserve">regulatory </w:t>
            </w:r>
            <w:r w:rsidR="00A13669">
              <w:rPr>
                <w:rFonts w:ascii="Times New Roman" w:hAnsi="Times New Roman"/>
                <w:sz w:val="24"/>
                <w:szCs w:val="24"/>
              </w:rPr>
              <w:t xml:space="preserve">competition with the states, </w:t>
            </w:r>
            <w:r w:rsidR="009B0049">
              <w:rPr>
                <w:rFonts w:ascii="Times New Roman" w:hAnsi="Times New Roman"/>
                <w:sz w:val="24"/>
                <w:szCs w:val="24"/>
              </w:rPr>
              <w:t xml:space="preserve">thereby blunting </w:t>
            </w:r>
            <w:r w:rsidR="00A13669">
              <w:rPr>
                <w:rFonts w:ascii="Times New Roman" w:hAnsi="Times New Roman"/>
                <w:sz w:val="24"/>
                <w:szCs w:val="24"/>
              </w:rPr>
              <w:t>the competitive forces that the Framers believed would restrain Congress and the President from governing in objectionable ways</w:t>
            </w:r>
            <w:r w:rsidR="009B0049">
              <w:rPr>
                <w:rFonts w:ascii="Times New Roman" w:hAnsi="Times New Roman"/>
                <w:sz w:val="24"/>
                <w:szCs w:val="24"/>
              </w:rPr>
              <w:t xml:space="preserve">. </w:t>
            </w:r>
            <w:r w:rsidR="008F0914">
              <w:rPr>
                <w:rFonts w:ascii="Times New Roman" w:hAnsi="Times New Roman"/>
                <w:sz w:val="24"/>
                <w:szCs w:val="24"/>
              </w:rPr>
              <w:t>W</w:t>
            </w:r>
            <w:r w:rsidR="00A13669">
              <w:rPr>
                <w:rFonts w:ascii="Times New Roman" w:hAnsi="Times New Roman"/>
                <w:sz w:val="24"/>
                <w:szCs w:val="24"/>
              </w:rPr>
              <w:t xml:space="preserve">e might </w:t>
            </w:r>
            <w:r w:rsidR="007A35A9">
              <w:rPr>
                <w:rFonts w:ascii="Times New Roman" w:hAnsi="Times New Roman"/>
                <w:sz w:val="24"/>
                <w:szCs w:val="24"/>
              </w:rPr>
              <w:t xml:space="preserve">usefully expose the federal government to new forms of regulatory competition </w:t>
            </w:r>
            <w:r w:rsidR="00A13669">
              <w:rPr>
                <w:rFonts w:ascii="Times New Roman" w:hAnsi="Times New Roman"/>
                <w:sz w:val="24"/>
                <w:szCs w:val="24"/>
              </w:rPr>
              <w:lastRenderedPageBreak/>
              <w:t xml:space="preserve">by encouraging Americans to </w:t>
            </w:r>
            <w:r w:rsidR="007A35A9">
              <w:rPr>
                <w:rFonts w:ascii="Times New Roman" w:hAnsi="Times New Roman"/>
                <w:sz w:val="24"/>
                <w:szCs w:val="24"/>
              </w:rPr>
              <w:t xml:space="preserve">extend </w:t>
            </w:r>
            <w:r w:rsidR="00A13669">
              <w:rPr>
                <w:rFonts w:ascii="Times New Roman" w:hAnsi="Times New Roman"/>
                <w:sz w:val="24"/>
                <w:szCs w:val="24"/>
              </w:rPr>
              <w:t>their political affections beyond the nation’s borders and to place greater reliance on regulatory arrangements that require negotiation with others in the international community.</w:t>
            </w:r>
            <w:r w:rsidRPr="002F01DC">
              <w:rPr>
                <w:rFonts w:ascii="Times New Roman" w:hAnsi="Times New Roman"/>
                <w:sz w:val="24"/>
                <w:szCs w:val="24"/>
              </w:rPr>
              <w:br/>
            </w:r>
            <w:r w:rsidRPr="002F01DC">
              <w:rPr>
                <w:rFonts w:ascii="Times New Roman" w:hAnsi="Times New Roman"/>
                <w:sz w:val="24"/>
                <w:szCs w:val="24"/>
              </w:rPr>
              <w:br/>
            </w:r>
            <w:r w:rsidRPr="002F01DC">
              <w:rPr>
                <w:rFonts w:ascii="Times New Roman" w:hAnsi="Times New Roman"/>
                <w:i/>
                <w:iCs/>
                <w:sz w:val="24"/>
                <w:szCs w:val="24"/>
              </w:rPr>
              <w:t>The Mobility Paradox</w:t>
            </w:r>
            <w:r w:rsidRPr="002F01DC">
              <w:rPr>
                <w:rFonts w:ascii="Times New Roman" w:hAnsi="Times New Roman"/>
                <w:sz w:val="24"/>
                <w:szCs w:val="24"/>
              </w:rPr>
              <w:t xml:space="preserve">, 92 </w:t>
            </w:r>
            <w:r w:rsidRPr="002F01DC">
              <w:rPr>
                <w:rFonts w:ascii="Times New Roman" w:hAnsi="Times New Roman"/>
                <w:smallCaps/>
                <w:sz w:val="24"/>
                <w:szCs w:val="24"/>
              </w:rPr>
              <w:t>Georgetown Law Journal</w:t>
            </w:r>
            <w:r w:rsidRPr="002F01DC">
              <w:rPr>
                <w:rFonts w:ascii="Times New Roman" w:hAnsi="Times New Roman"/>
                <w:sz w:val="24"/>
                <w:szCs w:val="24"/>
              </w:rPr>
              <w:t xml:space="preserve"> 481 (2004) (41 pages)</w:t>
            </w:r>
            <w:r w:rsidR="00DA2E6C">
              <w:rPr>
                <w:rFonts w:ascii="Times New Roman" w:hAnsi="Times New Roman"/>
                <w:sz w:val="24"/>
                <w:szCs w:val="24"/>
              </w:rPr>
              <w:t>:</w:t>
            </w:r>
            <w:r w:rsidR="00A13669">
              <w:rPr>
                <w:rFonts w:ascii="Times New Roman" w:hAnsi="Times New Roman"/>
                <w:sz w:val="24"/>
                <w:szCs w:val="24"/>
              </w:rPr>
              <w:t xml:space="preserve">  Responding to the common argument that the work of Charles Tiebout</w:t>
            </w:r>
            <w:r w:rsidR="00A12E8F">
              <w:rPr>
                <w:rFonts w:ascii="Times New Roman" w:hAnsi="Times New Roman"/>
                <w:sz w:val="24"/>
                <w:szCs w:val="24"/>
              </w:rPr>
              <w:t xml:space="preserve"> suggests that citizens’ interests would best be served by shrinking the federal government and permitting state and local government to regulate a greater number of important matters, I argue that citizens’ mobility—the very mobility on which Tiebout’s model relies—paradoxically gives citizens powerful incentives to oppose decentralization and to seek federal legislation embodying their preferences.</w:t>
            </w:r>
            <w:r w:rsidRPr="002F01DC">
              <w:rPr>
                <w:rFonts w:ascii="Times New Roman" w:hAnsi="Times New Roman"/>
                <w:sz w:val="24"/>
                <w:szCs w:val="24"/>
              </w:rPr>
              <w:br/>
            </w:r>
            <w:r w:rsidRPr="002F01DC">
              <w:rPr>
                <w:rFonts w:ascii="Times New Roman" w:hAnsi="Times New Roman"/>
                <w:sz w:val="24"/>
                <w:szCs w:val="24"/>
              </w:rPr>
              <w:br/>
            </w:r>
            <w:r w:rsidRPr="002F01DC">
              <w:rPr>
                <w:rFonts w:ascii="Times New Roman" w:hAnsi="Times New Roman"/>
                <w:i/>
                <w:iCs/>
                <w:sz w:val="24"/>
                <w:szCs w:val="24"/>
              </w:rPr>
              <w:t>Competing for the People’s Affection: Federalism’s Forgotten Marketplace</w:t>
            </w:r>
            <w:r w:rsidRPr="002F01DC">
              <w:rPr>
                <w:rFonts w:ascii="Times New Roman" w:hAnsi="Times New Roman"/>
                <w:sz w:val="24"/>
                <w:szCs w:val="24"/>
              </w:rPr>
              <w:t xml:space="preserve">, 56 </w:t>
            </w:r>
            <w:r w:rsidRPr="002F01DC">
              <w:rPr>
                <w:rFonts w:ascii="Times New Roman" w:hAnsi="Times New Roman"/>
                <w:smallCaps/>
                <w:sz w:val="24"/>
                <w:szCs w:val="24"/>
              </w:rPr>
              <w:t>Vanderbilt Law Review</w:t>
            </w:r>
            <w:r w:rsidRPr="002F01DC">
              <w:rPr>
                <w:rFonts w:ascii="Times New Roman" w:hAnsi="Times New Roman"/>
                <w:sz w:val="24"/>
                <w:szCs w:val="24"/>
              </w:rPr>
              <w:t xml:space="preserve"> 329 (2003) (64 pages)</w:t>
            </w:r>
            <w:r w:rsidR="00DA2E6C">
              <w:rPr>
                <w:rFonts w:ascii="Times New Roman" w:hAnsi="Times New Roman"/>
                <w:sz w:val="24"/>
                <w:szCs w:val="24"/>
              </w:rPr>
              <w:t>:</w:t>
            </w:r>
            <w:r w:rsidR="00A12E8F">
              <w:rPr>
                <w:rFonts w:ascii="Times New Roman" w:hAnsi="Times New Roman"/>
                <w:sz w:val="24"/>
                <w:szCs w:val="24"/>
              </w:rPr>
              <w:t xml:space="preserve"> I argue that the Rehnquist Court’s</w:t>
            </w:r>
            <w:r w:rsidR="00AC18D5">
              <w:rPr>
                <w:rFonts w:ascii="Times New Roman" w:hAnsi="Times New Roman"/>
                <w:sz w:val="24"/>
                <w:szCs w:val="24"/>
              </w:rPr>
              <w:t xml:space="preserve"> leading</w:t>
            </w:r>
            <w:r w:rsidR="00A12E8F">
              <w:rPr>
                <w:rFonts w:ascii="Times New Roman" w:hAnsi="Times New Roman"/>
                <w:sz w:val="24"/>
                <w:szCs w:val="24"/>
              </w:rPr>
              <w:t xml:space="preserve"> federalism decisions are best understood as being </w:t>
            </w:r>
            <w:r w:rsidR="00AC18D5">
              <w:rPr>
                <w:rFonts w:ascii="Times New Roman" w:hAnsi="Times New Roman"/>
                <w:sz w:val="24"/>
                <w:szCs w:val="24"/>
              </w:rPr>
              <w:t xml:space="preserve">animated by the Court’s desire to preserve </w:t>
            </w:r>
            <w:r w:rsidR="00A12E8F">
              <w:rPr>
                <w:rFonts w:ascii="Times New Roman" w:hAnsi="Times New Roman"/>
                <w:sz w:val="24"/>
                <w:szCs w:val="24"/>
              </w:rPr>
              <w:t>the political marketplace in which federal and state authorities compete with one another for the nation’s regulatory business.</w:t>
            </w:r>
            <w:r w:rsidRPr="002F01DC">
              <w:rPr>
                <w:rFonts w:ascii="Times New Roman" w:hAnsi="Times New Roman"/>
                <w:sz w:val="24"/>
                <w:szCs w:val="24"/>
              </w:rPr>
              <w:br/>
            </w:r>
            <w:r w:rsidRPr="002F01DC">
              <w:rPr>
                <w:rFonts w:ascii="Times New Roman" w:hAnsi="Times New Roman"/>
                <w:sz w:val="24"/>
                <w:szCs w:val="24"/>
              </w:rPr>
              <w:br/>
            </w:r>
            <w:r w:rsidRPr="002F01DC">
              <w:rPr>
                <w:rFonts w:ascii="Times New Roman" w:hAnsi="Times New Roman"/>
                <w:i/>
                <w:iCs/>
                <w:sz w:val="24"/>
                <w:szCs w:val="24"/>
              </w:rPr>
              <w:t>Federal Habeas Relief and the New Tolerance for “Reasonably Erroneous” Applications of Federal Law</w:t>
            </w:r>
            <w:r w:rsidRPr="002F01DC">
              <w:rPr>
                <w:rFonts w:ascii="Times New Roman" w:hAnsi="Times New Roman"/>
                <w:sz w:val="24"/>
                <w:szCs w:val="24"/>
              </w:rPr>
              <w:t xml:space="preserve">, 63 </w:t>
            </w:r>
            <w:r w:rsidRPr="002F01DC">
              <w:rPr>
                <w:rFonts w:ascii="Times New Roman" w:hAnsi="Times New Roman"/>
                <w:smallCaps/>
                <w:sz w:val="24"/>
                <w:szCs w:val="24"/>
              </w:rPr>
              <w:t>Ohio State Law Journal</w:t>
            </w:r>
            <w:r w:rsidRPr="002F01DC">
              <w:rPr>
                <w:rFonts w:ascii="Times New Roman" w:hAnsi="Times New Roman"/>
                <w:sz w:val="24"/>
                <w:szCs w:val="24"/>
              </w:rPr>
              <w:t xml:space="preserve"> 731 (2002) (67 pages)</w:t>
            </w:r>
            <w:r w:rsidR="00DA2E6C">
              <w:rPr>
                <w:rFonts w:ascii="Times New Roman" w:hAnsi="Times New Roman"/>
                <w:sz w:val="24"/>
                <w:szCs w:val="24"/>
              </w:rPr>
              <w:t>:</w:t>
            </w:r>
            <w:r w:rsidR="00A12E8F">
              <w:rPr>
                <w:rFonts w:ascii="Times New Roman" w:hAnsi="Times New Roman"/>
                <w:sz w:val="24"/>
                <w:szCs w:val="24"/>
              </w:rPr>
              <w:t xml:space="preserve"> After examining ways in which the “unreasonably erroneous” standard prescribed by the Antiterrorism and Effective Death Penalty Act of 1966 is incompatible with leading theories of adjudication, I identify three analytic touchstones that</w:t>
            </w:r>
            <w:r w:rsidR="00AC18D5">
              <w:rPr>
                <w:rFonts w:ascii="Times New Roman" w:hAnsi="Times New Roman"/>
                <w:sz w:val="24"/>
                <w:szCs w:val="24"/>
              </w:rPr>
              <w:t xml:space="preserve"> </w:t>
            </w:r>
            <w:r w:rsidR="00A12E8F">
              <w:rPr>
                <w:rFonts w:ascii="Times New Roman" w:hAnsi="Times New Roman"/>
                <w:sz w:val="24"/>
                <w:szCs w:val="24"/>
              </w:rPr>
              <w:t>can help federal courts determine the likelihood that state courts’ rulings should be deemed objectively unreasonable.</w:t>
            </w:r>
            <w:r w:rsidRPr="002F01DC">
              <w:rPr>
                <w:rFonts w:ascii="Times New Roman" w:hAnsi="Times New Roman"/>
                <w:sz w:val="24"/>
                <w:szCs w:val="24"/>
              </w:rPr>
              <w:br/>
            </w:r>
            <w:r w:rsidRPr="002F01DC">
              <w:rPr>
                <w:rFonts w:ascii="Times New Roman" w:hAnsi="Times New Roman"/>
                <w:sz w:val="24"/>
                <w:szCs w:val="24"/>
              </w:rPr>
              <w:br/>
            </w:r>
            <w:r w:rsidRPr="002F01DC">
              <w:rPr>
                <w:rFonts w:ascii="Times New Roman" w:hAnsi="Times New Roman"/>
                <w:i/>
                <w:iCs/>
                <w:sz w:val="24"/>
                <w:szCs w:val="24"/>
              </w:rPr>
              <w:t>Evidentiary Relevance, Morally Reasonable Verdicts, and Jury Nullification</w:t>
            </w:r>
            <w:r w:rsidRPr="002F01DC">
              <w:rPr>
                <w:rFonts w:ascii="Times New Roman" w:hAnsi="Times New Roman"/>
                <w:sz w:val="24"/>
                <w:szCs w:val="24"/>
              </w:rPr>
              <w:t xml:space="preserve">, 86 </w:t>
            </w:r>
            <w:r w:rsidRPr="002F01DC">
              <w:rPr>
                <w:rFonts w:ascii="Times New Roman" w:hAnsi="Times New Roman"/>
                <w:smallCaps/>
                <w:sz w:val="24"/>
                <w:szCs w:val="24"/>
              </w:rPr>
              <w:t>Iowa Law Review</w:t>
            </w:r>
            <w:r w:rsidRPr="002F01DC">
              <w:rPr>
                <w:rFonts w:ascii="Times New Roman" w:hAnsi="Times New Roman"/>
                <w:sz w:val="24"/>
                <w:szCs w:val="24"/>
              </w:rPr>
              <w:t xml:space="preserve"> 467 (2001) (65 pages)</w:t>
            </w:r>
            <w:r w:rsidR="00DA2E6C">
              <w:rPr>
                <w:rFonts w:ascii="Times New Roman" w:hAnsi="Times New Roman"/>
                <w:sz w:val="24"/>
                <w:szCs w:val="24"/>
              </w:rPr>
              <w:t>:</w:t>
            </w:r>
            <w:r w:rsidR="00A12E8F">
              <w:rPr>
                <w:rFonts w:ascii="Times New Roman" w:hAnsi="Times New Roman"/>
                <w:sz w:val="24"/>
                <w:szCs w:val="24"/>
              </w:rPr>
              <w:t xml:space="preserve"> Responding to the Court’s assertion that the government’s evidence in a criminal case has “fair and legitimate weight” if it tends to show that a guilty verdict would be morally reasonable, I argue that adopting the Court’s </w:t>
            </w:r>
            <w:r w:rsidR="0075160C">
              <w:rPr>
                <w:rFonts w:ascii="Times New Roman" w:hAnsi="Times New Roman"/>
                <w:sz w:val="24"/>
                <w:szCs w:val="24"/>
              </w:rPr>
              <w:t>conception of relevance would necessitate significant changes in the rules relating to jury nullification.</w:t>
            </w:r>
            <w:r w:rsidRPr="002F01DC">
              <w:rPr>
                <w:rFonts w:ascii="Times New Roman" w:hAnsi="Times New Roman"/>
                <w:sz w:val="24"/>
                <w:szCs w:val="24"/>
              </w:rPr>
              <w:br/>
            </w:r>
            <w:r w:rsidRPr="002F01DC">
              <w:rPr>
                <w:rFonts w:ascii="Times New Roman" w:hAnsi="Times New Roman"/>
                <w:sz w:val="24"/>
                <w:szCs w:val="24"/>
              </w:rPr>
              <w:br/>
            </w:r>
            <w:r w:rsidRPr="002F01DC">
              <w:rPr>
                <w:rFonts w:ascii="Times New Roman" w:hAnsi="Times New Roman"/>
                <w:i/>
                <w:iCs/>
                <w:sz w:val="24"/>
                <w:szCs w:val="24"/>
              </w:rPr>
              <w:t xml:space="preserve">The Intended Relationship Between </w:t>
            </w:r>
            <w:r w:rsidR="006769E7">
              <w:rPr>
                <w:rFonts w:ascii="Times New Roman" w:hAnsi="Times New Roman"/>
                <w:i/>
                <w:iCs/>
                <w:sz w:val="24"/>
                <w:szCs w:val="24"/>
              </w:rPr>
              <w:t xml:space="preserve">Administrative Regulations and </w:t>
            </w:r>
            <w:r w:rsidRPr="002F01DC">
              <w:rPr>
                <w:rFonts w:ascii="Times New Roman" w:hAnsi="Times New Roman"/>
                <w:i/>
                <w:iCs/>
                <w:sz w:val="24"/>
                <w:szCs w:val="24"/>
              </w:rPr>
              <w:t>Section 1983’s “Laws”</w:t>
            </w:r>
            <w:r w:rsidRPr="002F01DC">
              <w:rPr>
                <w:rFonts w:ascii="Times New Roman" w:hAnsi="Times New Roman"/>
                <w:sz w:val="24"/>
                <w:szCs w:val="24"/>
              </w:rPr>
              <w:t xml:space="preserve">, 67 </w:t>
            </w:r>
            <w:r w:rsidRPr="002F01DC">
              <w:rPr>
                <w:rFonts w:ascii="Times New Roman" w:hAnsi="Times New Roman"/>
                <w:smallCaps/>
                <w:sz w:val="24"/>
                <w:szCs w:val="24"/>
              </w:rPr>
              <w:t>George Washington Law Review</w:t>
            </w:r>
            <w:r w:rsidRPr="002F01DC">
              <w:rPr>
                <w:rFonts w:ascii="Times New Roman" w:hAnsi="Times New Roman"/>
                <w:sz w:val="24"/>
                <w:szCs w:val="24"/>
              </w:rPr>
              <w:t xml:space="preserve"> 51 (1998) (49 pages)</w:t>
            </w:r>
            <w:r w:rsidR="00DA2E6C">
              <w:rPr>
                <w:rFonts w:ascii="Times New Roman" w:hAnsi="Times New Roman"/>
                <w:sz w:val="24"/>
                <w:szCs w:val="24"/>
              </w:rPr>
              <w:t>:</w:t>
            </w:r>
            <w:r w:rsidR="0075160C">
              <w:rPr>
                <w:rFonts w:ascii="Times New Roman" w:hAnsi="Times New Roman"/>
                <w:sz w:val="24"/>
                <w:szCs w:val="24"/>
              </w:rPr>
              <w:t xml:space="preserve">  After examining the history surrounding Section 1983’s enactment, I argue that Congress did not intend Section 1983 to provide a remedy for rights that are grounded entirely in administrative regulations. </w:t>
            </w:r>
          </w:p>
          <w:p w14:paraId="1AB371C3" w14:textId="77777777" w:rsidR="00DE5AAC" w:rsidRPr="002F01DC" w:rsidRDefault="00DE5AAC" w:rsidP="00DA2E6C">
            <w:pPr>
              <w:spacing w:after="0" w:line="240" w:lineRule="auto"/>
              <w:ind w:right="288"/>
              <w:rPr>
                <w:rFonts w:ascii="Times New Roman" w:hAnsi="Times New Roman"/>
                <w:sz w:val="24"/>
                <w:szCs w:val="24"/>
              </w:rPr>
            </w:pPr>
          </w:p>
        </w:tc>
      </w:tr>
      <w:tr w:rsidR="005A1589" w:rsidRPr="002F01DC" w14:paraId="003C1408" w14:textId="77777777" w:rsidTr="00877203">
        <w:tc>
          <w:tcPr>
            <w:tcW w:w="1872" w:type="dxa"/>
          </w:tcPr>
          <w:p w14:paraId="7652A010" w14:textId="77777777" w:rsidR="005A1589" w:rsidRDefault="005A1589" w:rsidP="00383AE1">
            <w:pPr>
              <w:pStyle w:val="NoSpacing"/>
              <w:rPr>
                <w:rFonts w:ascii="Times New Roman" w:hAnsi="Times New Roman"/>
                <w:smallCaps/>
                <w:sz w:val="24"/>
                <w:szCs w:val="24"/>
              </w:rPr>
            </w:pPr>
          </w:p>
        </w:tc>
        <w:tc>
          <w:tcPr>
            <w:tcW w:w="8208" w:type="dxa"/>
            <w:gridSpan w:val="3"/>
          </w:tcPr>
          <w:p w14:paraId="5AD38903" w14:textId="77777777" w:rsidR="005A1589" w:rsidRDefault="005A1589" w:rsidP="003A5A39">
            <w:pPr>
              <w:pStyle w:val="NoSpacing"/>
              <w:rPr>
                <w:rFonts w:ascii="Times New Roman" w:hAnsi="Times New Roman"/>
                <w:smallCaps/>
                <w:sz w:val="24"/>
                <w:szCs w:val="24"/>
              </w:rPr>
            </w:pPr>
          </w:p>
        </w:tc>
      </w:tr>
      <w:tr w:rsidR="00B54160" w:rsidRPr="002F01DC" w14:paraId="31EAD0A3" w14:textId="77777777" w:rsidTr="00877203">
        <w:trPr>
          <w:gridAfter w:val="2"/>
          <w:wAfter w:w="120" w:type="dxa"/>
        </w:trPr>
        <w:tc>
          <w:tcPr>
            <w:tcW w:w="1872" w:type="dxa"/>
          </w:tcPr>
          <w:p w14:paraId="1BD92584" w14:textId="77777777" w:rsidR="005D7575" w:rsidRDefault="005D7575" w:rsidP="005D7575">
            <w:pPr>
              <w:pStyle w:val="NoSpacing"/>
              <w:rPr>
                <w:rFonts w:ascii="Times New Roman" w:hAnsi="Times New Roman"/>
                <w:smallCaps/>
                <w:sz w:val="24"/>
                <w:szCs w:val="24"/>
              </w:rPr>
            </w:pPr>
            <w:r>
              <w:rPr>
                <w:rFonts w:ascii="Times New Roman" w:hAnsi="Times New Roman"/>
                <w:smallCaps/>
                <w:sz w:val="24"/>
                <w:szCs w:val="24"/>
              </w:rPr>
              <w:t>Annual</w:t>
            </w:r>
            <w:r>
              <w:rPr>
                <w:rFonts w:ascii="Times New Roman" w:hAnsi="Times New Roman"/>
                <w:smallCaps/>
                <w:sz w:val="24"/>
                <w:szCs w:val="24"/>
              </w:rPr>
              <w:br/>
              <w:t>Summaries</w:t>
            </w:r>
          </w:p>
          <w:p w14:paraId="7480EBAE" w14:textId="77777777" w:rsidR="005D7575" w:rsidRDefault="005D7575" w:rsidP="00877203">
            <w:pPr>
              <w:pStyle w:val="NoSpacing"/>
              <w:rPr>
                <w:rFonts w:ascii="Times New Roman" w:hAnsi="Times New Roman"/>
                <w:smallCaps/>
                <w:sz w:val="24"/>
                <w:szCs w:val="24"/>
              </w:rPr>
            </w:pPr>
          </w:p>
          <w:p w14:paraId="10DE5951" w14:textId="77777777" w:rsidR="005D7575" w:rsidRDefault="005D7575" w:rsidP="00877203">
            <w:pPr>
              <w:pStyle w:val="NoSpacing"/>
              <w:rPr>
                <w:rFonts w:ascii="Times New Roman" w:hAnsi="Times New Roman"/>
                <w:smallCaps/>
                <w:sz w:val="24"/>
                <w:szCs w:val="24"/>
              </w:rPr>
            </w:pPr>
          </w:p>
          <w:p w14:paraId="3D152981" w14:textId="77777777" w:rsidR="005D7575" w:rsidRDefault="005D7575" w:rsidP="00877203">
            <w:pPr>
              <w:pStyle w:val="NoSpacing"/>
              <w:rPr>
                <w:rFonts w:ascii="Times New Roman" w:hAnsi="Times New Roman"/>
                <w:smallCaps/>
                <w:sz w:val="24"/>
                <w:szCs w:val="24"/>
              </w:rPr>
            </w:pPr>
          </w:p>
          <w:p w14:paraId="6FE612BA" w14:textId="77777777" w:rsidR="005D7575" w:rsidRDefault="005D7575" w:rsidP="00877203">
            <w:pPr>
              <w:pStyle w:val="NoSpacing"/>
              <w:rPr>
                <w:rFonts w:ascii="Times New Roman" w:hAnsi="Times New Roman"/>
                <w:smallCaps/>
                <w:sz w:val="24"/>
                <w:szCs w:val="24"/>
              </w:rPr>
            </w:pPr>
          </w:p>
          <w:p w14:paraId="686953BE" w14:textId="77777777" w:rsidR="005D7575" w:rsidRDefault="005D7575" w:rsidP="00877203">
            <w:pPr>
              <w:pStyle w:val="NoSpacing"/>
              <w:rPr>
                <w:rFonts w:ascii="Times New Roman" w:hAnsi="Times New Roman"/>
                <w:smallCaps/>
                <w:sz w:val="24"/>
                <w:szCs w:val="24"/>
              </w:rPr>
            </w:pPr>
          </w:p>
          <w:p w14:paraId="2BBE88B3" w14:textId="77777777" w:rsidR="005D7575" w:rsidRDefault="005D7575" w:rsidP="00877203">
            <w:pPr>
              <w:pStyle w:val="NoSpacing"/>
              <w:rPr>
                <w:rFonts w:ascii="Times New Roman" w:hAnsi="Times New Roman"/>
                <w:smallCaps/>
                <w:sz w:val="24"/>
                <w:szCs w:val="24"/>
              </w:rPr>
            </w:pPr>
          </w:p>
          <w:p w14:paraId="478F0B5A" w14:textId="77777777" w:rsidR="005D7575" w:rsidRDefault="005D7575" w:rsidP="00877203">
            <w:pPr>
              <w:pStyle w:val="NoSpacing"/>
              <w:rPr>
                <w:rFonts w:ascii="Times New Roman" w:hAnsi="Times New Roman"/>
                <w:smallCaps/>
                <w:sz w:val="24"/>
                <w:szCs w:val="24"/>
              </w:rPr>
            </w:pPr>
          </w:p>
          <w:p w14:paraId="55B34ABE" w14:textId="77777777" w:rsidR="005D7575" w:rsidRDefault="005D7575" w:rsidP="00877203">
            <w:pPr>
              <w:pStyle w:val="NoSpacing"/>
              <w:rPr>
                <w:rFonts w:ascii="Times New Roman" w:hAnsi="Times New Roman"/>
                <w:smallCaps/>
                <w:sz w:val="24"/>
                <w:szCs w:val="24"/>
              </w:rPr>
            </w:pPr>
          </w:p>
          <w:p w14:paraId="5A474D10" w14:textId="77777777" w:rsidR="005D7575" w:rsidRDefault="005D7575" w:rsidP="00877203">
            <w:pPr>
              <w:pStyle w:val="NoSpacing"/>
              <w:rPr>
                <w:rFonts w:ascii="Times New Roman" w:hAnsi="Times New Roman"/>
                <w:smallCaps/>
                <w:sz w:val="24"/>
                <w:szCs w:val="24"/>
              </w:rPr>
            </w:pPr>
          </w:p>
          <w:p w14:paraId="7C644A2E" w14:textId="77777777" w:rsidR="005D7575" w:rsidRDefault="005D7575" w:rsidP="00877203">
            <w:pPr>
              <w:pStyle w:val="NoSpacing"/>
              <w:rPr>
                <w:rFonts w:ascii="Times New Roman" w:hAnsi="Times New Roman"/>
                <w:smallCaps/>
                <w:sz w:val="24"/>
                <w:szCs w:val="24"/>
              </w:rPr>
            </w:pPr>
          </w:p>
          <w:p w14:paraId="2E7ED214" w14:textId="77777777" w:rsidR="005D7575" w:rsidRDefault="005D7575" w:rsidP="00877203">
            <w:pPr>
              <w:pStyle w:val="NoSpacing"/>
              <w:rPr>
                <w:rFonts w:ascii="Times New Roman" w:hAnsi="Times New Roman"/>
                <w:smallCaps/>
                <w:sz w:val="24"/>
                <w:szCs w:val="24"/>
              </w:rPr>
            </w:pPr>
          </w:p>
          <w:p w14:paraId="524E1D69" w14:textId="77777777" w:rsidR="005D7575" w:rsidRDefault="005D7575" w:rsidP="00877203">
            <w:pPr>
              <w:pStyle w:val="NoSpacing"/>
              <w:rPr>
                <w:rFonts w:ascii="Times New Roman" w:hAnsi="Times New Roman"/>
                <w:smallCaps/>
                <w:sz w:val="24"/>
                <w:szCs w:val="24"/>
              </w:rPr>
            </w:pPr>
          </w:p>
          <w:p w14:paraId="19CB1E50" w14:textId="77777777" w:rsidR="005D7575" w:rsidRDefault="005D7575" w:rsidP="00877203">
            <w:pPr>
              <w:pStyle w:val="NoSpacing"/>
              <w:rPr>
                <w:rFonts w:ascii="Times New Roman" w:hAnsi="Times New Roman"/>
                <w:smallCaps/>
                <w:sz w:val="24"/>
                <w:szCs w:val="24"/>
              </w:rPr>
            </w:pPr>
          </w:p>
          <w:p w14:paraId="20569C63" w14:textId="77777777" w:rsidR="005D7575" w:rsidRDefault="005D7575" w:rsidP="00877203">
            <w:pPr>
              <w:pStyle w:val="NoSpacing"/>
              <w:rPr>
                <w:rFonts w:ascii="Times New Roman" w:hAnsi="Times New Roman"/>
                <w:smallCaps/>
                <w:sz w:val="24"/>
                <w:szCs w:val="24"/>
              </w:rPr>
            </w:pPr>
          </w:p>
          <w:p w14:paraId="35BA33B8" w14:textId="77777777" w:rsidR="005D7575" w:rsidRDefault="005D7575" w:rsidP="00877203">
            <w:pPr>
              <w:pStyle w:val="NoSpacing"/>
              <w:rPr>
                <w:rFonts w:ascii="Times New Roman" w:hAnsi="Times New Roman"/>
                <w:smallCaps/>
                <w:sz w:val="24"/>
                <w:szCs w:val="24"/>
              </w:rPr>
            </w:pPr>
          </w:p>
          <w:p w14:paraId="435EE4B2" w14:textId="77777777" w:rsidR="005D7575" w:rsidRDefault="005D7575" w:rsidP="00877203">
            <w:pPr>
              <w:pStyle w:val="NoSpacing"/>
              <w:rPr>
                <w:rFonts w:ascii="Times New Roman" w:hAnsi="Times New Roman"/>
                <w:smallCaps/>
                <w:sz w:val="24"/>
                <w:szCs w:val="24"/>
              </w:rPr>
            </w:pPr>
          </w:p>
          <w:p w14:paraId="2A786C1D" w14:textId="77777777" w:rsidR="005D7575" w:rsidRDefault="005D7575" w:rsidP="00877203">
            <w:pPr>
              <w:pStyle w:val="NoSpacing"/>
              <w:rPr>
                <w:rFonts w:ascii="Times New Roman" w:hAnsi="Times New Roman"/>
                <w:smallCaps/>
                <w:sz w:val="24"/>
                <w:szCs w:val="24"/>
              </w:rPr>
            </w:pPr>
          </w:p>
          <w:p w14:paraId="68D85A24" w14:textId="77777777" w:rsidR="005D7575" w:rsidRDefault="005D7575" w:rsidP="00877203">
            <w:pPr>
              <w:pStyle w:val="NoSpacing"/>
              <w:rPr>
                <w:rFonts w:ascii="Times New Roman" w:hAnsi="Times New Roman"/>
                <w:smallCaps/>
                <w:sz w:val="24"/>
                <w:szCs w:val="24"/>
              </w:rPr>
            </w:pPr>
          </w:p>
          <w:p w14:paraId="4F070D77" w14:textId="77777777" w:rsidR="005D7575" w:rsidRDefault="005D7575" w:rsidP="00877203">
            <w:pPr>
              <w:pStyle w:val="NoSpacing"/>
              <w:rPr>
                <w:rFonts w:ascii="Times New Roman" w:hAnsi="Times New Roman"/>
                <w:smallCaps/>
                <w:sz w:val="24"/>
                <w:szCs w:val="24"/>
              </w:rPr>
            </w:pPr>
          </w:p>
          <w:p w14:paraId="5C9C67C5" w14:textId="77777777" w:rsidR="005D7575" w:rsidRDefault="005D7575" w:rsidP="00877203">
            <w:pPr>
              <w:pStyle w:val="NoSpacing"/>
              <w:rPr>
                <w:rFonts w:ascii="Times New Roman" w:hAnsi="Times New Roman"/>
                <w:smallCaps/>
                <w:sz w:val="24"/>
                <w:szCs w:val="24"/>
              </w:rPr>
            </w:pPr>
          </w:p>
          <w:p w14:paraId="7745CCBA" w14:textId="77777777" w:rsidR="005D7575" w:rsidRDefault="005D7575" w:rsidP="00877203">
            <w:pPr>
              <w:pStyle w:val="NoSpacing"/>
              <w:rPr>
                <w:rFonts w:ascii="Times New Roman" w:hAnsi="Times New Roman"/>
                <w:smallCaps/>
                <w:sz w:val="24"/>
                <w:szCs w:val="24"/>
              </w:rPr>
            </w:pPr>
          </w:p>
          <w:p w14:paraId="4BCBE572" w14:textId="77777777" w:rsidR="005D7575" w:rsidRDefault="005D7575" w:rsidP="00877203">
            <w:pPr>
              <w:pStyle w:val="NoSpacing"/>
              <w:rPr>
                <w:rFonts w:ascii="Times New Roman" w:hAnsi="Times New Roman"/>
                <w:smallCaps/>
                <w:sz w:val="24"/>
                <w:szCs w:val="24"/>
              </w:rPr>
            </w:pPr>
          </w:p>
          <w:p w14:paraId="682E1337" w14:textId="77777777" w:rsidR="005D7575" w:rsidRDefault="005D7575" w:rsidP="00877203">
            <w:pPr>
              <w:pStyle w:val="NoSpacing"/>
              <w:rPr>
                <w:rFonts w:ascii="Times New Roman" w:hAnsi="Times New Roman"/>
                <w:smallCaps/>
                <w:sz w:val="24"/>
                <w:szCs w:val="24"/>
              </w:rPr>
            </w:pPr>
          </w:p>
          <w:p w14:paraId="4AA405CA" w14:textId="77777777" w:rsidR="005D7575" w:rsidRDefault="005D7575" w:rsidP="00877203">
            <w:pPr>
              <w:pStyle w:val="NoSpacing"/>
              <w:rPr>
                <w:rFonts w:ascii="Times New Roman" w:hAnsi="Times New Roman"/>
                <w:smallCaps/>
                <w:sz w:val="24"/>
                <w:szCs w:val="24"/>
              </w:rPr>
            </w:pPr>
          </w:p>
          <w:p w14:paraId="117EE3F0" w14:textId="77777777" w:rsidR="005D7575" w:rsidRDefault="005D7575" w:rsidP="00877203">
            <w:pPr>
              <w:pStyle w:val="NoSpacing"/>
              <w:rPr>
                <w:rFonts w:ascii="Times New Roman" w:hAnsi="Times New Roman"/>
                <w:smallCaps/>
                <w:sz w:val="24"/>
                <w:szCs w:val="24"/>
              </w:rPr>
            </w:pPr>
          </w:p>
          <w:p w14:paraId="4BFB2197" w14:textId="77777777" w:rsidR="005D7575" w:rsidRDefault="005D7575" w:rsidP="00877203">
            <w:pPr>
              <w:pStyle w:val="NoSpacing"/>
              <w:rPr>
                <w:rFonts w:ascii="Times New Roman" w:hAnsi="Times New Roman"/>
                <w:smallCaps/>
                <w:sz w:val="24"/>
                <w:szCs w:val="24"/>
              </w:rPr>
            </w:pPr>
          </w:p>
          <w:p w14:paraId="7C44688E" w14:textId="77777777" w:rsidR="005D7575" w:rsidRDefault="005D7575" w:rsidP="00877203">
            <w:pPr>
              <w:pStyle w:val="NoSpacing"/>
              <w:rPr>
                <w:rFonts w:ascii="Times New Roman" w:hAnsi="Times New Roman"/>
                <w:smallCaps/>
                <w:sz w:val="24"/>
                <w:szCs w:val="24"/>
              </w:rPr>
            </w:pPr>
          </w:p>
          <w:p w14:paraId="676C1375" w14:textId="77777777" w:rsidR="005D7575" w:rsidRDefault="005D7575" w:rsidP="00877203">
            <w:pPr>
              <w:pStyle w:val="NoSpacing"/>
              <w:rPr>
                <w:rFonts w:ascii="Times New Roman" w:hAnsi="Times New Roman"/>
                <w:smallCaps/>
                <w:sz w:val="24"/>
                <w:szCs w:val="24"/>
              </w:rPr>
            </w:pPr>
          </w:p>
          <w:p w14:paraId="45D28583" w14:textId="77777777" w:rsidR="00073ACE" w:rsidRDefault="00073ACE" w:rsidP="00877203">
            <w:pPr>
              <w:pStyle w:val="NoSpacing"/>
              <w:rPr>
                <w:rFonts w:ascii="Times New Roman" w:hAnsi="Times New Roman"/>
                <w:smallCaps/>
                <w:sz w:val="24"/>
                <w:szCs w:val="24"/>
              </w:rPr>
            </w:pPr>
          </w:p>
          <w:p w14:paraId="383363B8" w14:textId="3858DA84" w:rsidR="009712B4" w:rsidRPr="002F01DC" w:rsidRDefault="005D7575" w:rsidP="00877203">
            <w:pPr>
              <w:pStyle w:val="NoSpacing"/>
              <w:rPr>
                <w:rFonts w:ascii="Times New Roman" w:hAnsi="Times New Roman"/>
                <w:smallCaps/>
                <w:sz w:val="24"/>
                <w:szCs w:val="24"/>
              </w:rPr>
            </w:pPr>
            <w:r>
              <w:rPr>
                <w:rFonts w:ascii="Times New Roman" w:hAnsi="Times New Roman"/>
                <w:smallCaps/>
                <w:sz w:val="24"/>
                <w:szCs w:val="24"/>
              </w:rPr>
              <w:t xml:space="preserve">Other </w:t>
            </w:r>
            <w:r w:rsidR="00877203">
              <w:rPr>
                <w:rFonts w:ascii="Times New Roman" w:hAnsi="Times New Roman"/>
                <w:smallCaps/>
                <w:sz w:val="24"/>
                <w:szCs w:val="24"/>
              </w:rPr>
              <w:t>Short</w:t>
            </w:r>
            <w:r w:rsidR="00877203">
              <w:rPr>
                <w:rFonts w:ascii="Times New Roman" w:hAnsi="Times New Roman"/>
                <w:smallCaps/>
                <w:sz w:val="24"/>
                <w:szCs w:val="24"/>
              </w:rPr>
              <w:br/>
              <w:t>Pieces</w:t>
            </w:r>
          </w:p>
        </w:tc>
        <w:tc>
          <w:tcPr>
            <w:tcW w:w="8088" w:type="dxa"/>
          </w:tcPr>
          <w:p w14:paraId="2685591F" w14:textId="77777777" w:rsidR="005D7575" w:rsidRDefault="005D7575" w:rsidP="005D7575">
            <w:pPr>
              <w:pStyle w:val="NoSpacing"/>
              <w:rPr>
                <w:rFonts w:ascii="Times New Roman" w:hAnsi="Times New Roman"/>
                <w:sz w:val="24"/>
                <w:szCs w:val="24"/>
              </w:rPr>
            </w:pPr>
            <w:r>
              <w:rPr>
                <w:rFonts w:ascii="Times New Roman" w:hAnsi="Times New Roman"/>
                <w:sz w:val="24"/>
                <w:szCs w:val="24"/>
              </w:rPr>
              <w:lastRenderedPageBreak/>
              <w:t xml:space="preserve">For eight years, I wrote annual summaries of the U.S. Supreme Court’s most significant rulings in civil cases. Those summaries were commissioned by the American Judges Association for publication in the AJA’s </w:t>
            </w:r>
            <w:r>
              <w:rPr>
                <w:rFonts w:ascii="Times New Roman" w:hAnsi="Times New Roman"/>
                <w:i/>
                <w:sz w:val="24"/>
                <w:szCs w:val="24"/>
              </w:rPr>
              <w:t>Court Review</w:t>
            </w:r>
            <w:r>
              <w:rPr>
                <w:rFonts w:ascii="Times New Roman" w:hAnsi="Times New Roman"/>
                <w:sz w:val="24"/>
                <w:szCs w:val="24"/>
              </w:rPr>
              <w:t>.</w:t>
            </w:r>
          </w:p>
          <w:p w14:paraId="64B8B47B" w14:textId="77777777" w:rsidR="005D7575" w:rsidRDefault="005D7575" w:rsidP="005D7575">
            <w:pPr>
              <w:pStyle w:val="NoSpacing"/>
              <w:rPr>
                <w:rFonts w:ascii="Times New Roman" w:hAnsi="Times New Roman"/>
                <w:sz w:val="24"/>
                <w:szCs w:val="24"/>
              </w:rPr>
            </w:pPr>
          </w:p>
          <w:p w14:paraId="1CF0B1B2" w14:textId="2AF2BC53" w:rsidR="005D7575" w:rsidRPr="005D7575"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lastRenderedPageBreak/>
              <w:t>Civil Cases in the Supreme Court’s October 2018 Term</w:t>
            </w:r>
            <w:r>
              <w:rPr>
                <w:rFonts w:ascii="Times New Roman" w:hAnsi="Times New Roman"/>
                <w:sz w:val="24"/>
                <w:szCs w:val="24"/>
              </w:rPr>
              <w:t xml:space="preserve">, 55 </w:t>
            </w:r>
            <w:r w:rsidRPr="005D7575">
              <w:rPr>
                <w:rFonts w:ascii="Times New Roman" w:hAnsi="Times New Roman"/>
                <w:smallCaps/>
                <w:sz w:val="24"/>
                <w:szCs w:val="24"/>
              </w:rPr>
              <w:t>Court Review</w:t>
            </w:r>
            <w:r>
              <w:rPr>
                <w:rFonts w:ascii="Times New Roman" w:hAnsi="Times New Roman"/>
                <w:sz w:val="24"/>
                <w:szCs w:val="24"/>
              </w:rPr>
              <w:t xml:space="preserve"> 85 (2019) (11 pages)</w:t>
            </w:r>
          </w:p>
          <w:p w14:paraId="58DDB96D" w14:textId="77777777" w:rsidR="005D7575" w:rsidRPr="005D7575" w:rsidRDefault="005D7575" w:rsidP="005D7575">
            <w:pPr>
              <w:pStyle w:val="NoSpacing"/>
              <w:ind w:left="720"/>
              <w:rPr>
                <w:rFonts w:ascii="Times New Roman" w:hAnsi="Times New Roman"/>
                <w:sz w:val="24"/>
                <w:szCs w:val="24"/>
              </w:rPr>
            </w:pPr>
          </w:p>
          <w:p w14:paraId="4D1F7A8A" w14:textId="3D2F7459" w:rsidR="005D7575" w:rsidRPr="00ED0787"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t>From ALJs to Wedding Cakes: Civil Cases in the Supreme Court’s October 2017 Term</w:t>
            </w:r>
            <w:r>
              <w:rPr>
                <w:rFonts w:ascii="Times New Roman" w:hAnsi="Times New Roman"/>
                <w:sz w:val="24"/>
                <w:szCs w:val="24"/>
              </w:rPr>
              <w:t xml:space="preserve">, 54 </w:t>
            </w:r>
            <w:r w:rsidRPr="00ED0787">
              <w:rPr>
                <w:rFonts w:ascii="Times New Roman" w:hAnsi="Times New Roman"/>
                <w:smallCaps/>
                <w:sz w:val="24"/>
                <w:szCs w:val="24"/>
              </w:rPr>
              <w:t>Court Review</w:t>
            </w:r>
            <w:r>
              <w:rPr>
                <w:rFonts w:ascii="Times New Roman" w:hAnsi="Times New Roman"/>
                <w:sz w:val="24"/>
                <w:szCs w:val="24"/>
              </w:rPr>
              <w:t xml:space="preserve"> 116 (2018) (11 pages)</w:t>
            </w:r>
          </w:p>
          <w:p w14:paraId="4BACE835" w14:textId="77777777" w:rsidR="005D7575" w:rsidRPr="00ED0787" w:rsidRDefault="005D7575" w:rsidP="005D7575">
            <w:pPr>
              <w:pStyle w:val="NoSpacing"/>
              <w:ind w:left="720"/>
              <w:rPr>
                <w:rFonts w:ascii="Times New Roman" w:hAnsi="Times New Roman"/>
                <w:sz w:val="24"/>
                <w:szCs w:val="24"/>
              </w:rPr>
            </w:pPr>
          </w:p>
          <w:p w14:paraId="43551E8F" w14:textId="608F5D03" w:rsidR="005D7575" w:rsidRPr="00EF7A58"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t>From Playgrounds to Plavix: Civil Cases in the Supreme Court’s October 2016 Term</w:t>
            </w:r>
            <w:r>
              <w:rPr>
                <w:rFonts w:ascii="Times New Roman" w:hAnsi="Times New Roman"/>
                <w:sz w:val="24"/>
                <w:szCs w:val="24"/>
              </w:rPr>
              <w:t xml:space="preserve">, 53 </w:t>
            </w:r>
            <w:r w:rsidRPr="00EF7A58">
              <w:rPr>
                <w:rFonts w:ascii="Times New Roman" w:hAnsi="Times New Roman"/>
                <w:smallCaps/>
                <w:sz w:val="24"/>
                <w:szCs w:val="24"/>
              </w:rPr>
              <w:t>Court Review</w:t>
            </w:r>
            <w:r>
              <w:rPr>
                <w:rFonts w:ascii="Times New Roman" w:hAnsi="Times New Roman"/>
                <w:sz w:val="24"/>
                <w:szCs w:val="24"/>
              </w:rPr>
              <w:t xml:space="preserve"> 98 (2017) (12 pages)</w:t>
            </w:r>
          </w:p>
          <w:p w14:paraId="33821D9B" w14:textId="77777777" w:rsidR="005D7575" w:rsidRDefault="005D7575" w:rsidP="005D7575">
            <w:pPr>
              <w:pStyle w:val="NoSpacing"/>
              <w:rPr>
                <w:rFonts w:ascii="Times New Roman" w:hAnsi="Times New Roman"/>
                <w:i/>
                <w:sz w:val="24"/>
                <w:szCs w:val="24"/>
              </w:rPr>
            </w:pPr>
          </w:p>
          <w:p w14:paraId="21B68BFE" w14:textId="76F01E65" w:rsidR="005D7575" w:rsidRPr="00857148"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t>Eight in the Eye of a Political Storm: Civil Cases in the Supreme Court’s October 2015 Term</w:t>
            </w:r>
            <w:r>
              <w:rPr>
                <w:rFonts w:ascii="Times New Roman" w:hAnsi="Times New Roman"/>
                <w:sz w:val="24"/>
                <w:szCs w:val="24"/>
              </w:rPr>
              <w:t xml:space="preserve">, 52 </w:t>
            </w:r>
            <w:r w:rsidRPr="00857148">
              <w:rPr>
                <w:rFonts w:ascii="Times New Roman" w:hAnsi="Times New Roman"/>
                <w:smallCaps/>
                <w:sz w:val="24"/>
                <w:szCs w:val="24"/>
              </w:rPr>
              <w:t>Court Review</w:t>
            </w:r>
            <w:r>
              <w:rPr>
                <w:rFonts w:ascii="Times New Roman" w:hAnsi="Times New Roman"/>
                <w:sz w:val="24"/>
                <w:szCs w:val="24"/>
              </w:rPr>
              <w:t xml:space="preserve"> 102 (2016) (8 pages)</w:t>
            </w:r>
          </w:p>
          <w:p w14:paraId="73254A17" w14:textId="77777777" w:rsidR="005D7575" w:rsidRDefault="005D7575" w:rsidP="005D7575">
            <w:pPr>
              <w:pStyle w:val="NoSpacing"/>
              <w:rPr>
                <w:rFonts w:ascii="Times New Roman" w:hAnsi="Times New Roman"/>
                <w:i/>
                <w:sz w:val="24"/>
                <w:szCs w:val="24"/>
              </w:rPr>
            </w:pPr>
          </w:p>
          <w:p w14:paraId="789844BF" w14:textId="74CAEE84" w:rsidR="005D7575" w:rsidRPr="009769C4"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t>Weddings, Whiter Teeth, Judicial Campaign Speech, and More: Civil Cases in the Supreme Court’s 2014-2015 Term</w:t>
            </w:r>
            <w:r>
              <w:rPr>
                <w:rFonts w:ascii="Times New Roman" w:hAnsi="Times New Roman"/>
                <w:sz w:val="24"/>
                <w:szCs w:val="24"/>
              </w:rPr>
              <w:t xml:space="preserve">, 51 </w:t>
            </w:r>
            <w:r w:rsidRPr="001D6FA0">
              <w:rPr>
                <w:rFonts w:ascii="Times New Roman" w:hAnsi="Times New Roman"/>
                <w:smallCaps/>
                <w:sz w:val="24"/>
                <w:szCs w:val="24"/>
              </w:rPr>
              <w:t>Court Review</w:t>
            </w:r>
            <w:r>
              <w:rPr>
                <w:rFonts w:ascii="Times New Roman" w:hAnsi="Times New Roman"/>
                <w:sz w:val="24"/>
                <w:szCs w:val="24"/>
              </w:rPr>
              <w:t xml:space="preserve"> 94 (2015) (11 pages)</w:t>
            </w:r>
          </w:p>
          <w:p w14:paraId="04923EEA" w14:textId="77777777" w:rsidR="005D7575" w:rsidRDefault="005D7575" w:rsidP="005D7575">
            <w:pPr>
              <w:pStyle w:val="NoSpacing"/>
              <w:rPr>
                <w:rFonts w:ascii="Times New Roman" w:hAnsi="Times New Roman"/>
                <w:i/>
                <w:sz w:val="24"/>
                <w:szCs w:val="24"/>
              </w:rPr>
            </w:pPr>
          </w:p>
          <w:p w14:paraId="79843D4B" w14:textId="282D3876" w:rsidR="005D7575" w:rsidRPr="001D6FA0"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t>Doubting</w:t>
            </w:r>
            <w:r>
              <w:rPr>
                <w:rFonts w:ascii="Times New Roman" w:hAnsi="Times New Roman"/>
                <w:sz w:val="24"/>
                <w:szCs w:val="24"/>
              </w:rPr>
              <w:t xml:space="preserve"> Abood</w:t>
            </w:r>
            <w:r>
              <w:rPr>
                <w:rFonts w:ascii="Times New Roman" w:hAnsi="Times New Roman"/>
                <w:i/>
                <w:sz w:val="24"/>
                <w:szCs w:val="24"/>
              </w:rPr>
              <w:t>, Finding Religion at Hobby Lobby, and More: Civil Cases in the Supreme Court’s 2013-2014 Term</w:t>
            </w:r>
            <w:r>
              <w:rPr>
                <w:rFonts w:ascii="Times New Roman" w:hAnsi="Times New Roman"/>
                <w:sz w:val="24"/>
                <w:szCs w:val="24"/>
              </w:rPr>
              <w:t xml:space="preserve">, 50 </w:t>
            </w:r>
            <w:r w:rsidRPr="001D6FA0">
              <w:rPr>
                <w:rFonts w:ascii="Times New Roman" w:hAnsi="Times New Roman"/>
                <w:smallCaps/>
                <w:sz w:val="24"/>
                <w:szCs w:val="24"/>
              </w:rPr>
              <w:t>Court Review</w:t>
            </w:r>
            <w:r>
              <w:rPr>
                <w:rFonts w:ascii="Times New Roman" w:hAnsi="Times New Roman"/>
                <w:sz w:val="24"/>
                <w:szCs w:val="24"/>
              </w:rPr>
              <w:t xml:space="preserve"> 112 (2014) (13 pages)</w:t>
            </w:r>
          </w:p>
          <w:p w14:paraId="61305F7A" w14:textId="77777777" w:rsidR="005D7575" w:rsidRDefault="005D7575" w:rsidP="005D7575">
            <w:pPr>
              <w:pStyle w:val="NoSpacing"/>
              <w:rPr>
                <w:rFonts w:ascii="Times New Roman" w:hAnsi="Times New Roman"/>
                <w:i/>
                <w:sz w:val="24"/>
                <w:szCs w:val="24"/>
              </w:rPr>
            </w:pPr>
          </w:p>
          <w:p w14:paraId="17CBC7A1" w14:textId="69DBE01B" w:rsidR="005D7575" w:rsidRPr="004C4B82"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t>More than Marriage: Civil Cases in the Supreme Court’s 2012-2013 Term</w:t>
            </w:r>
            <w:r>
              <w:rPr>
                <w:rFonts w:ascii="Times New Roman" w:hAnsi="Times New Roman"/>
                <w:sz w:val="24"/>
                <w:szCs w:val="24"/>
              </w:rPr>
              <w:t xml:space="preserve">, 49 </w:t>
            </w:r>
            <w:r w:rsidRPr="001D6FA0">
              <w:rPr>
                <w:rFonts w:ascii="Times New Roman" w:hAnsi="Times New Roman"/>
                <w:smallCaps/>
                <w:sz w:val="24"/>
                <w:szCs w:val="24"/>
              </w:rPr>
              <w:t>Court Review</w:t>
            </w:r>
            <w:r>
              <w:rPr>
                <w:rFonts w:ascii="Times New Roman" w:hAnsi="Times New Roman"/>
                <w:sz w:val="24"/>
                <w:szCs w:val="24"/>
              </w:rPr>
              <w:t xml:space="preserve"> 164 (2013) (13 pages)</w:t>
            </w:r>
          </w:p>
          <w:p w14:paraId="7FB62C13" w14:textId="77777777" w:rsidR="005D7575" w:rsidRDefault="005D7575" w:rsidP="005D7575">
            <w:pPr>
              <w:pStyle w:val="NoSpacing"/>
              <w:rPr>
                <w:rFonts w:ascii="Times New Roman" w:hAnsi="Times New Roman"/>
                <w:i/>
                <w:sz w:val="24"/>
                <w:szCs w:val="24"/>
              </w:rPr>
            </w:pPr>
          </w:p>
          <w:p w14:paraId="0AC5C4C6" w14:textId="33315276" w:rsidR="005D7575" w:rsidRPr="00F44FCB" w:rsidRDefault="005D7575" w:rsidP="005D7575">
            <w:pPr>
              <w:pStyle w:val="NoSpacing"/>
              <w:numPr>
                <w:ilvl w:val="0"/>
                <w:numId w:val="12"/>
              </w:numPr>
              <w:rPr>
                <w:rFonts w:ascii="Times New Roman" w:hAnsi="Times New Roman"/>
                <w:sz w:val="24"/>
                <w:szCs w:val="24"/>
              </w:rPr>
            </w:pPr>
            <w:r>
              <w:rPr>
                <w:rFonts w:ascii="Times New Roman" w:hAnsi="Times New Roman"/>
                <w:i/>
                <w:sz w:val="24"/>
                <w:szCs w:val="24"/>
              </w:rPr>
              <w:t>Healthcare, Unions, Ministers and More: Civil Cases in the Supreme Court’s 2011-12 Term</w:t>
            </w:r>
            <w:r>
              <w:rPr>
                <w:rFonts w:ascii="Times New Roman" w:hAnsi="Times New Roman"/>
                <w:sz w:val="24"/>
                <w:szCs w:val="24"/>
              </w:rPr>
              <w:t xml:space="preserve">, 48 </w:t>
            </w:r>
            <w:r w:rsidRPr="00F44FCB">
              <w:rPr>
                <w:rFonts w:ascii="Times New Roman" w:hAnsi="Times New Roman"/>
                <w:smallCaps/>
                <w:sz w:val="24"/>
                <w:szCs w:val="24"/>
              </w:rPr>
              <w:t>Court Review</w:t>
            </w:r>
            <w:r>
              <w:rPr>
                <w:rFonts w:ascii="Times New Roman" w:hAnsi="Times New Roman"/>
                <w:sz w:val="24"/>
                <w:szCs w:val="24"/>
              </w:rPr>
              <w:t xml:space="preserve"> 112 (2012) (12 pages)</w:t>
            </w:r>
          </w:p>
          <w:p w14:paraId="601A9ABF" w14:textId="77777777" w:rsidR="005D7575" w:rsidRDefault="005D7575" w:rsidP="005D7575">
            <w:pPr>
              <w:pStyle w:val="NoSpacing"/>
              <w:rPr>
                <w:rFonts w:ascii="Times New Roman" w:hAnsi="Times New Roman"/>
                <w:i/>
                <w:sz w:val="24"/>
                <w:szCs w:val="24"/>
              </w:rPr>
            </w:pPr>
          </w:p>
          <w:p w14:paraId="77AF81C7" w14:textId="4A4208AF" w:rsidR="00877203" w:rsidRPr="00877203" w:rsidRDefault="00877203" w:rsidP="00CF69FA">
            <w:pPr>
              <w:spacing w:after="0" w:line="240" w:lineRule="auto"/>
              <w:ind w:right="288"/>
              <w:rPr>
                <w:rFonts w:ascii="Times New Roman" w:hAnsi="Times New Roman"/>
                <w:i/>
                <w:iCs/>
                <w:sz w:val="24"/>
                <w:szCs w:val="24"/>
              </w:rPr>
            </w:pPr>
            <w:r>
              <w:rPr>
                <w:rFonts w:ascii="Times New Roman" w:hAnsi="Times New Roman"/>
                <w:iCs/>
                <w:sz w:val="24"/>
                <w:szCs w:val="24"/>
              </w:rPr>
              <w:t xml:space="preserve">Book Review, 76 </w:t>
            </w:r>
            <w:r w:rsidRPr="00877203">
              <w:rPr>
                <w:rFonts w:ascii="Times New Roman" w:hAnsi="Times New Roman"/>
                <w:iCs/>
                <w:smallCaps/>
                <w:sz w:val="24"/>
                <w:szCs w:val="24"/>
              </w:rPr>
              <w:t>Annals of Iowa</w:t>
            </w:r>
            <w:r>
              <w:rPr>
                <w:rFonts w:ascii="Times New Roman" w:hAnsi="Times New Roman"/>
                <w:iCs/>
                <w:sz w:val="24"/>
                <w:szCs w:val="24"/>
              </w:rPr>
              <w:t xml:space="preserve"> 420 (2018) (reviewing Frank Cicero Jr., </w:t>
            </w:r>
            <w:r w:rsidRPr="00877203">
              <w:rPr>
                <w:rFonts w:ascii="Times New Roman" w:hAnsi="Times New Roman"/>
                <w:iCs/>
                <w:smallCaps/>
                <w:sz w:val="24"/>
                <w:szCs w:val="24"/>
              </w:rPr>
              <w:t>Creating the Land of Lincoln: The History and Constitutions of Illinois, 1778</w:t>
            </w:r>
            <w:r>
              <w:rPr>
                <w:rFonts w:ascii="Times New Roman" w:hAnsi="Times New Roman"/>
                <w:iCs/>
                <w:sz w:val="24"/>
                <w:szCs w:val="24"/>
              </w:rPr>
              <w:t>-1870 (University of Illinois Press 2018))</w:t>
            </w:r>
          </w:p>
          <w:p w14:paraId="23129AD1" w14:textId="77777777" w:rsidR="00877203" w:rsidRDefault="00877203" w:rsidP="00CF69FA">
            <w:pPr>
              <w:spacing w:after="0" w:line="240" w:lineRule="auto"/>
              <w:ind w:right="288"/>
              <w:rPr>
                <w:rFonts w:ascii="Times New Roman" w:hAnsi="Times New Roman"/>
                <w:i/>
                <w:iCs/>
                <w:sz w:val="24"/>
                <w:szCs w:val="24"/>
              </w:rPr>
            </w:pPr>
          </w:p>
          <w:p w14:paraId="1BCA1094" w14:textId="152AC010" w:rsidR="009712B4" w:rsidRPr="002F01DC" w:rsidRDefault="00B70DCB" w:rsidP="00CF69FA">
            <w:pPr>
              <w:spacing w:after="0" w:line="240" w:lineRule="auto"/>
              <w:ind w:right="288"/>
              <w:rPr>
                <w:rFonts w:ascii="Times New Roman" w:hAnsi="Times New Roman"/>
                <w:sz w:val="24"/>
                <w:szCs w:val="24"/>
              </w:rPr>
            </w:pPr>
            <w:r w:rsidRPr="002F01DC">
              <w:rPr>
                <w:rFonts w:ascii="Times New Roman" w:hAnsi="Times New Roman"/>
                <w:i/>
                <w:iCs/>
                <w:sz w:val="24"/>
                <w:szCs w:val="24"/>
              </w:rPr>
              <w:t>Laissez Faire</w:t>
            </w:r>
            <w:r w:rsidRPr="002F01DC">
              <w:rPr>
                <w:rFonts w:ascii="Times New Roman" w:hAnsi="Times New Roman"/>
                <w:iCs/>
                <w:sz w:val="24"/>
                <w:szCs w:val="24"/>
              </w:rPr>
              <w:t xml:space="preserve">, </w:t>
            </w:r>
            <w:r w:rsidRPr="002F01DC">
              <w:rPr>
                <w:rFonts w:ascii="Times New Roman" w:hAnsi="Times New Roman"/>
                <w:i/>
                <w:iCs/>
                <w:sz w:val="24"/>
                <w:szCs w:val="24"/>
              </w:rPr>
              <w:t>in</w:t>
            </w:r>
            <w:r w:rsidRPr="002F01DC">
              <w:rPr>
                <w:rFonts w:ascii="Times New Roman" w:hAnsi="Times New Roman"/>
                <w:iCs/>
                <w:sz w:val="24"/>
                <w:szCs w:val="24"/>
              </w:rPr>
              <w:t xml:space="preserve"> </w:t>
            </w:r>
            <w:r w:rsidRPr="002F01DC">
              <w:rPr>
                <w:rFonts w:ascii="Times New Roman" w:hAnsi="Times New Roman"/>
                <w:iCs/>
                <w:smallCaps/>
                <w:sz w:val="24"/>
                <w:szCs w:val="24"/>
              </w:rPr>
              <w:t>Encyclopedia of the Supreme Court of the United States</w:t>
            </w:r>
            <w:r w:rsidRPr="002F01DC">
              <w:rPr>
                <w:rFonts w:ascii="Times New Roman" w:hAnsi="Times New Roman"/>
                <w:iCs/>
                <w:sz w:val="24"/>
                <w:szCs w:val="24"/>
              </w:rPr>
              <w:t xml:space="preserve"> (2008)</w:t>
            </w:r>
            <w:r w:rsidRPr="002F01DC">
              <w:rPr>
                <w:rFonts w:ascii="Times New Roman" w:hAnsi="Times New Roman"/>
                <w:iCs/>
                <w:sz w:val="24"/>
                <w:szCs w:val="24"/>
              </w:rPr>
              <w:br/>
            </w:r>
            <w:r w:rsidRPr="002F01DC">
              <w:rPr>
                <w:rFonts w:ascii="Times New Roman" w:hAnsi="Times New Roman"/>
                <w:iCs/>
                <w:sz w:val="24"/>
                <w:szCs w:val="24"/>
              </w:rPr>
              <w:br/>
            </w:r>
            <w:r w:rsidRPr="002F01DC">
              <w:rPr>
                <w:rFonts w:ascii="Times New Roman" w:hAnsi="Times New Roman"/>
                <w:i/>
                <w:iCs/>
                <w:sz w:val="24"/>
                <w:szCs w:val="24"/>
              </w:rPr>
              <w:t>Habeas Corpus: A Modern History</w:t>
            </w:r>
            <w:r w:rsidRPr="002F01DC">
              <w:rPr>
                <w:rFonts w:ascii="Times New Roman" w:hAnsi="Times New Roman"/>
                <w:sz w:val="24"/>
                <w:szCs w:val="24"/>
              </w:rPr>
              <w:t xml:space="preserve">, </w:t>
            </w:r>
            <w:r w:rsidRPr="002F01DC">
              <w:rPr>
                <w:rFonts w:ascii="Times New Roman" w:hAnsi="Times New Roman"/>
                <w:i/>
                <w:iCs/>
                <w:sz w:val="24"/>
                <w:szCs w:val="24"/>
              </w:rPr>
              <w:t>in</w:t>
            </w:r>
            <w:r w:rsidRPr="002F01DC">
              <w:rPr>
                <w:rFonts w:ascii="Times New Roman" w:hAnsi="Times New Roman"/>
                <w:sz w:val="24"/>
                <w:szCs w:val="24"/>
              </w:rPr>
              <w:t xml:space="preserve"> </w:t>
            </w:r>
            <w:r w:rsidRPr="002F01DC">
              <w:rPr>
                <w:rFonts w:ascii="Times New Roman" w:hAnsi="Times New Roman"/>
                <w:smallCaps/>
                <w:sz w:val="24"/>
                <w:szCs w:val="24"/>
              </w:rPr>
              <w:t>Encyclopedia of American Civil Liberties</w:t>
            </w:r>
            <w:r w:rsidRPr="002F01DC">
              <w:rPr>
                <w:rFonts w:ascii="Times New Roman" w:hAnsi="Times New Roman"/>
                <w:sz w:val="24"/>
                <w:szCs w:val="24"/>
              </w:rPr>
              <w:t xml:space="preserve"> (2007)</w:t>
            </w:r>
            <w:r w:rsidRPr="002F01DC">
              <w:rPr>
                <w:rFonts w:ascii="Times New Roman" w:hAnsi="Times New Roman"/>
                <w:sz w:val="24"/>
                <w:szCs w:val="24"/>
              </w:rPr>
              <w:br/>
            </w:r>
            <w:r w:rsidRPr="002F01DC">
              <w:rPr>
                <w:rFonts w:ascii="Times New Roman" w:hAnsi="Times New Roman"/>
                <w:sz w:val="24"/>
                <w:szCs w:val="24"/>
              </w:rPr>
              <w:br/>
            </w:r>
            <w:r w:rsidRPr="002F01DC">
              <w:rPr>
                <w:rFonts w:ascii="Times New Roman" w:hAnsi="Times New Roman"/>
                <w:i/>
                <w:sz w:val="24"/>
                <w:szCs w:val="24"/>
              </w:rPr>
              <w:t>Coleman v. Thompson</w:t>
            </w:r>
            <w:r w:rsidRPr="002F01DC">
              <w:rPr>
                <w:rFonts w:ascii="Times New Roman" w:hAnsi="Times New Roman"/>
                <w:sz w:val="24"/>
                <w:szCs w:val="24"/>
              </w:rPr>
              <w:t xml:space="preserve">, </w:t>
            </w:r>
            <w:r w:rsidRPr="002F01DC">
              <w:rPr>
                <w:rFonts w:ascii="Times New Roman" w:hAnsi="Times New Roman"/>
                <w:i/>
                <w:sz w:val="24"/>
                <w:szCs w:val="24"/>
              </w:rPr>
              <w:t>in</w:t>
            </w:r>
            <w:r w:rsidRPr="002F01DC">
              <w:rPr>
                <w:rFonts w:ascii="Times New Roman" w:hAnsi="Times New Roman"/>
                <w:sz w:val="24"/>
                <w:szCs w:val="24"/>
              </w:rPr>
              <w:t xml:space="preserve"> </w:t>
            </w:r>
            <w:r w:rsidRPr="002F01DC">
              <w:rPr>
                <w:rFonts w:ascii="Times New Roman" w:hAnsi="Times New Roman"/>
                <w:smallCaps/>
                <w:sz w:val="24"/>
                <w:szCs w:val="24"/>
              </w:rPr>
              <w:t>Encyclopedia of American Civil Liberties</w:t>
            </w:r>
            <w:r w:rsidRPr="002F01DC">
              <w:rPr>
                <w:rFonts w:ascii="Times New Roman" w:hAnsi="Times New Roman"/>
                <w:sz w:val="24"/>
                <w:szCs w:val="24"/>
              </w:rPr>
              <w:t xml:space="preserve"> (2007)</w:t>
            </w:r>
          </w:p>
        </w:tc>
      </w:tr>
      <w:tr w:rsidR="00B54160" w:rsidRPr="002F01DC" w14:paraId="234F1534" w14:textId="77777777" w:rsidTr="00877203">
        <w:tc>
          <w:tcPr>
            <w:tcW w:w="1872" w:type="dxa"/>
          </w:tcPr>
          <w:p w14:paraId="1852D303" w14:textId="77777777" w:rsidR="00877203" w:rsidRDefault="00877203" w:rsidP="00877203">
            <w:pPr>
              <w:pStyle w:val="NoSpacing"/>
              <w:rPr>
                <w:rFonts w:ascii="Times New Roman" w:hAnsi="Times New Roman"/>
                <w:smallCaps/>
                <w:sz w:val="24"/>
                <w:szCs w:val="24"/>
              </w:rPr>
            </w:pPr>
          </w:p>
          <w:p w14:paraId="3C75CCBE" w14:textId="1332FA20" w:rsidR="009712B4" w:rsidRPr="002F01DC" w:rsidRDefault="009712B4" w:rsidP="001A6CEA">
            <w:pPr>
              <w:pStyle w:val="NoSpacing"/>
              <w:rPr>
                <w:rFonts w:ascii="Times New Roman" w:hAnsi="Times New Roman"/>
                <w:smallCaps/>
                <w:sz w:val="24"/>
                <w:szCs w:val="24"/>
              </w:rPr>
            </w:pPr>
            <w:r w:rsidRPr="002F01DC">
              <w:rPr>
                <w:rFonts w:ascii="Times New Roman" w:hAnsi="Times New Roman"/>
                <w:smallCaps/>
                <w:sz w:val="24"/>
                <w:szCs w:val="24"/>
              </w:rPr>
              <w:t xml:space="preserve">Student </w:t>
            </w:r>
            <w:r w:rsidR="00423E16">
              <w:rPr>
                <w:rFonts w:ascii="Times New Roman" w:hAnsi="Times New Roman"/>
                <w:smallCaps/>
                <w:sz w:val="24"/>
                <w:szCs w:val="24"/>
              </w:rPr>
              <w:t>Publications</w:t>
            </w:r>
          </w:p>
        </w:tc>
        <w:tc>
          <w:tcPr>
            <w:tcW w:w="8208" w:type="dxa"/>
            <w:gridSpan w:val="3"/>
          </w:tcPr>
          <w:p w14:paraId="0E3C66C6" w14:textId="77777777" w:rsidR="00877203" w:rsidRDefault="00877203" w:rsidP="00877203">
            <w:pPr>
              <w:spacing w:after="0" w:line="240" w:lineRule="auto"/>
              <w:ind w:right="288"/>
              <w:rPr>
                <w:rFonts w:ascii="Times New Roman" w:hAnsi="Times New Roman"/>
                <w:i/>
                <w:iCs/>
                <w:sz w:val="24"/>
                <w:szCs w:val="24"/>
              </w:rPr>
            </w:pPr>
          </w:p>
          <w:p w14:paraId="3E3F73ED" w14:textId="1E947B49" w:rsidR="009712B4" w:rsidRPr="002F01DC" w:rsidRDefault="00B70DCB" w:rsidP="00CF69FA">
            <w:pPr>
              <w:spacing w:after="0" w:line="240" w:lineRule="auto"/>
              <w:ind w:right="288"/>
              <w:rPr>
                <w:rFonts w:ascii="Times New Roman" w:hAnsi="Times New Roman"/>
                <w:sz w:val="24"/>
                <w:szCs w:val="24"/>
              </w:rPr>
            </w:pPr>
            <w:r w:rsidRPr="002F01DC">
              <w:rPr>
                <w:rFonts w:ascii="Times New Roman" w:hAnsi="Times New Roman"/>
                <w:i/>
                <w:iCs/>
                <w:sz w:val="24"/>
                <w:szCs w:val="24"/>
              </w:rPr>
              <w:t>Making the Government Pay: The Application of the Equal Access to Justice Act in</w:t>
            </w:r>
            <w:r w:rsidRPr="002F01DC">
              <w:rPr>
                <w:rFonts w:ascii="Times New Roman" w:hAnsi="Times New Roman"/>
                <w:sz w:val="24"/>
                <w:szCs w:val="24"/>
              </w:rPr>
              <w:t xml:space="preserve"> EEOC v. Clay Printing Company, 72 </w:t>
            </w:r>
            <w:r w:rsidRPr="002F01DC">
              <w:rPr>
                <w:rFonts w:ascii="Times New Roman" w:hAnsi="Times New Roman"/>
                <w:smallCaps/>
                <w:sz w:val="24"/>
                <w:szCs w:val="24"/>
              </w:rPr>
              <w:t>North Carolina Law Review</w:t>
            </w:r>
            <w:r w:rsidRPr="002F01DC">
              <w:rPr>
                <w:rFonts w:ascii="Times New Roman" w:hAnsi="Times New Roman"/>
                <w:sz w:val="24"/>
                <w:szCs w:val="24"/>
              </w:rPr>
              <w:t xml:space="preserve"> 1575 (1994) (22 pages)</w:t>
            </w:r>
            <w:r w:rsidR="007A3F19">
              <w:rPr>
                <w:rFonts w:ascii="Times New Roman" w:hAnsi="Times New Roman"/>
                <w:sz w:val="24"/>
                <w:szCs w:val="24"/>
              </w:rPr>
              <w:br/>
            </w:r>
            <w:r w:rsidR="007A3F19">
              <w:rPr>
                <w:rFonts w:ascii="Times New Roman" w:hAnsi="Times New Roman"/>
                <w:sz w:val="24"/>
                <w:szCs w:val="24"/>
              </w:rPr>
              <w:br/>
            </w:r>
            <w:r w:rsidRPr="002F01DC">
              <w:rPr>
                <w:rFonts w:ascii="Times New Roman" w:hAnsi="Times New Roman"/>
                <w:i/>
                <w:iCs/>
                <w:sz w:val="24"/>
                <w:szCs w:val="24"/>
              </w:rPr>
              <w:t>Punishing Offensive Conduct on University Campuses:</w:t>
            </w:r>
            <w:r w:rsidRPr="002F01DC">
              <w:rPr>
                <w:rFonts w:ascii="Times New Roman" w:hAnsi="Times New Roman"/>
                <w:sz w:val="24"/>
                <w:szCs w:val="24"/>
              </w:rPr>
              <w:t xml:space="preserve"> Iota Xi Chapter of Sigma Chi Fraternity v. George Mason University, 72 </w:t>
            </w:r>
            <w:r w:rsidRPr="002F01DC">
              <w:rPr>
                <w:rFonts w:ascii="Times New Roman" w:hAnsi="Times New Roman"/>
                <w:smallCaps/>
                <w:sz w:val="24"/>
                <w:szCs w:val="24"/>
              </w:rPr>
              <w:t>North Carolina Law Review</w:t>
            </w:r>
            <w:r w:rsidRPr="002F01DC">
              <w:rPr>
                <w:rFonts w:ascii="Times New Roman" w:hAnsi="Times New Roman"/>
                <w:sz w:val="24"/>
                <w:szCs w:val="24"/>
              </w:rPr>
              <w:t xml:space="preserve"> 789 (1994) (24 pages)</w:t>
            </w:r>
          </w:p>
        </w:tc>
      </w:tr>
      <w:tr w:rsidR="00B54160" w:rsidRPr="002F01DC" w14:paraId="42CC6075" w14:textId="77777777" w:rsidTr="00877203">
        <w:trPr>
          <w:gridAfter w:val="1"/>
          <w:wAfter w:w="54" w:type="dxa"/>
        </w:trPr>
        <w:tc>
          <w:tcPr>
            <w:tcW w:w="1872" w:type="dxa"/>
          </w:tcPr>
          <w:p w14:paraId="2BED3805" w14:textId="77777777" w:rsidR="00877203" w:rsidRDefault="00877203" w:rsidP="001A6CEA">
            <w:pPr>
              <w:pStyle w:val="NoSpacing"/>
              <w:rPr>
                <w:rFonts w:ascii="Times New Roman" w:hAnsi="Times New Roman"/>
                <w:smallCaps/>
                <w:sz w:val="24"/>
                <w:szCs w:val="24"/>
              </w:rPr>
            </w:pPr>
          </w:p>
          <w:p w14:paraId="468AE046" w14:textId="77777777" w:rsidR="00184F85" w:rsidRDefault="00885DFC" w:rsidP="001A6CEA">
            <w:pPr>
              <w:pStyle w:val="NoSpacing"/>
              <w:rPr>
                <w:rFonts w:ascii="Times New Roman" w:hAnsi="Times New Roman"/>
                <w:smallCaps/>
                <w:sz w:val="24"/>
                <w:szCs w:val="24"/>
              </w:rPr>
            </w:pPr>
            <w:r>
              <w:rPr>
                <w:rFonts w:ascii="Times New Roman" w:hAnsi="Times New Roman"/>
                <w:smallCaps/>
                <w:sz w:val="24"/>
                <w:szCs w:val="24"/>
              </w:rPr>
              <w:t xml:space="preserve">College and University </w:t>
            </w:r>
            <w:r w:rsidR="00184F85">
              <w:rPr>
                <w:rFonts w:ascii="Times New Roman" w:hAnsi="Times New Roman"/>
                <w:smallCaps/>
                <w:sz w:val="24"/>
                <w:szCs w:val="24"/>
              </w:rPr>
              <w:t>Service</w:t>
            </w:r>
            <w:r w:rsidR="00184F85">
              <w:rPr>
                <w:rFonts w:ascii="Times New Roman" w:hAnsi="Times New Roman"/>
                <w:smallCaps/>
                <w:sz w:val="24"/>
                <w:szCs w:val="24"/>
              </w:rPr>
              <w:br/>
              <w:t>Activities</w:t>
            </w:r>
            <w:r w:rsidR="00EC026A">
              <w:rPr>
                <w:rFonts w:ascii="Times New Roman" w:hAnsi="Times New Roman"/>
                <w:smallCaps/>
                <w:sz w:val="24"/>
                <w:szCs w:val="24"/>
              </w:rPr>
              <w:br/>
            </w:r>
          </w:p>
          <w:p w14:paraId="58CAA9B5" w14:textId="77777777" w:rsidR="00184F85" w:rsidRDefault="00184F85" w:rsidP="001A6CEA">
            <w:pPr>
              <w:pStyle w:val="NoSpacing"/>
              <w:rPr>
                <w:rFonts w:ascii="Times New Roman" w:hAnsi="Times New Roman"/>
                <w:smallCaps/>
                <w:sz w:val="24"/>
                <w:szCs w:val="24"/>
              </w:rPr>
            </w:pPr>
          </w:p>
          <w:p w14:paraId="71DD5B25" w14:textId="77777777" w:rsidR="00184F85" w:rsidRDefault="00184F85" w:rsidP="001A6CEA">
            <w:pPr>
              <w:pStyle w:val="NoSpacing"/>
              <w:rPr>
                <w:rFonts w:ascii="Times New Roman" w:hAnsi="Times New Roman"/>
                <w:smallCaps/>
                <w:sz w:val="24"/>
                <w:szCs w:val="24"/>
              </w:rPr>
            </w:pPr>
          </w:p>
          <w:p w14:paraId="53FE84D7" w14:textId="77777777" w:rsidR="00EC026A" w:rsidRDefault="00EC026A" w:rsidP="001A6CEA">
            <w:pPr>
              <w:pStyle w:val="NoSpacing"/>
              <w:rPr>
                <w:rFonts w:ascii="Times New Roman" w:hAnsi="Times New Roman"/>
                <w:smallCaps/>
                <w:sz w:val="24"/>
                <w:szCs w:val="24"/>
              </w:rPr>
            </w:pPr>
          </w:p>
          <w:p w14:paraId="663B033F" w14:textId="77777777" w:rsidR="00EC026A" w:rsidRDefault="00EC026A" w:rsidP="001A6CEA">
            <w:pPr>
              <w:pStyle w:val="NoSpacing"/>
              <w:rPr>
                <w:rFonts w:ascii="Times New Roman" w:hAnsi="Times New Roman"/>
                <w:smallCaps/>
                <w:sz w:val="24"/>
                <w:szCs w:val="24"/>
              </w:rPr>
            </w:pPr>
          </w:p>
          <w:p w14:paraId="00F86B3F" w14:textId="77777777" w:rsidR="00EC026A" w:rsidRDefault="00EC026A" w:rsidP="001A6CEA">
            <w:pPr>
              <w:pStyle w:val="NoSpacing"/>
              <w:rPr>
                <w:rFonts w:ascii="Times New Roman" w:hAnsi="Times New Roman"/>
                <w:smallCaps/>
                <w:sz w:val="24"/>
                <w:szCs w:val="24"/>
              </w:rPr>
            </w:pPr>
          </w:p>
          <w:p w14:paraId="5536FDD1" w14:textId="77777777" w:rsidR="00EC026A" w:rsidRDefault="00EC026A" w:rsidP="001A6CEA">
            <w:pPr>
              <w:pStyle w:val="NoSpacing"/>
              <w:rPr>
                <w:rFonts w:ascii="Times New Roman" w:hAnsi="Times New Roman"/>
                <w:smallCaps/>
                <w:sz w:val="24"/>
                <w:szCs w:val="24"/>
              </w:rPr>
            </w:pPr>
          </w:p>
          <w:p w14:paraId="39B42207" w14:textId="77777777" w:rsidR="000371C2" w:rsidRDefault="000371C2" w:rsidP="001A6CEA">
            <w:pPr>
              <w:pStyle w:val="NoSpacing"/>
              <w:rPr>
                <w:rFonts w:ascii="Times New Roman" w:hAnsi="Times New Roman"/>
                <w:smallCaps/>
                <w:sz w:val="24"/>
                <w:szCs w:val="24"/>
              </w:rPr>
            </w:pPr>
          </w:p>
          <w:p w14:paraId="4E8A4973" w14:textId="77777777" w:rsidR="00EC026A" w:rsidRDefault="00EC026A" w:rsidP="001A6CEA">
            <w:pPr>
              <w:pStyle w:val="NoSpacing"/>
              <w:rPr>
                <w:rFonts w:ascii="Times New Roman" w:hAnsi="Times New Roman"/>
                <w:smallCaps/>
                <w:sz w:val="24"/>
                <w:szCs w:val="24"/>
              </w:rPr>
            </w:pPr>
          </w:p>
          <w:p w14:paraId="2A3091A0" w14:textId="77777777" w:rsidR="00EC026A" w:rsidRDefault="00EC026A" w:rsidP="001A6CEA">
            <w:pPr>
              <w:pStyle w:val="NoSpacing"/>
              <w:rPr>
                <w:rFonts w:ascii="Times New Roman" w:hAnsi="Times New Roman"/>
                <w:smallCaps/>
                <w:sz w:val="24"/>
                <w:szCs w:val="24"/>
              </w:rPr>
            </w:pPr>
          </w:p>
          <w:p w14:paraId="244F8097" w14:textId="77777777" w:rsidR="00EC026A" w:rsidRDefault="00EC026A" w:rsidP="001A6CEA">
            <w:pPr>
              <w:pStyle w:val="NoSpacing"/>
              <w:rPr>
                <w:rFonts w:ascii="Times New Roman" w:hAnsi="Times New Roman"/>
                <w:smallCaps/>
                <w:sz w:val="24"/>
                <w:szCs w:val="24"/>
              </w:rPr>
            </w:pPr>
          </w:p>
          <w:p w14:paraId="1904F60D" w14:textId="77777777" w:rsidR="00EC026A" w:rsidRDefault="00EC026A" w:rsidP="001A6CEA">
            <w:pPr>
              <w:pStyle w:val="NoSpacing"/>
              <w:rPr>
                <w:rFonts w:ascii="Times New Roman" w:hAnsi="Times New Roman"/>
                <w:smallCaps/>
                <w:sz w:val="24"/>
                <w:szCs w:val="24"/>
              </w:rPr>
            </w:pPr>
          </w:p>
          <w:p w14:paraId="6E60185A" w14:textId="77777777" w:rsidR="00EC026A" w:rsidRDefault="00EC026A" w:rsidP="001A6CEA">
            <w:pPr>
              <w:pStyle w:val="NoSpacing"/>
              <w:rPr>
                <w:rFonts w:ascii="Times New Roman" w:hAnsi="Times New Roman"/>
                <w:smallCaps/>
                <w:sz w:val="24"/>
                <w:szCs w:val="24"/>
              </w:rPr>
            </w:pPr>
          </w:p>
          <w:p w14:paraId="77932768" w14:textId="77777777" w:rsidR="00EC026A" w:rsidRDefault="00EC026A" w:rsidP="001A6CEA">
            <w:pPr>
              <w:pStyle w:val="NoSpacing"/>
              <w:rPr>
                <w:rFonts w:ascii="Times New Roman" w:hAnsi="Times New Roman"/>
                <w:smallCaps/>
                <w:sz w:val="24"/>
                <w:szCs w:val="24"/>
              </w:rPr>
            </w:pPr>
          </w:p>
          <w:p w14:paraId="635BC494" w14:textId="77777777" w:rsidR="00EC026A" w:rsidRDefault="00EC026A" w:rsidP="001A6CEA">
            <w:pPr>
              <w:pStyle w:val="NoSpacing"/>
              <w:rPr>
                <w:rFonts w:ascii="Times New Roman" w:hAnsi="Times New Roman"/>
                <w:smallCaps/>
                <w:sz w:val="24"/>
                <w:szCs w:val="24"/>
              </w:rPr>
            </w:pPr>
          </w:p>
          <w:p w14:paraId="52914F16" w14:textId="77777777" w:rsidR="00EC026A" w:rsidRDefault="00EC026A" w:rsidP="001A6CEA">
            <w:pPr>
              <w:pStyle w:val="NoSpacing"/>
              <w:rPr>
                <w:rFonts w:ascii="Times New Roman" w:hAnsi="Times New Roman"/>
                <w:smallCaps/>
                <w:sz w:val="24"/>
                <w:szCs w:val="24"/>
              </w:rPr>
            </w:pPr>
          </w:p>
          <w:p w14:paraId="2B93D95B" w14:textId="77777777" w:rsidR="00EC026A" w:rsidRDefault="00EC026A" w:rsidP="001A6CEA">
            <w:pPr>
              <w:pStyle w:val="NoSpacing"/>
              <w:rPr>
                <w:rFonts w:ascii="Times New Roman" w:hAnsi="Times New Roman"/>
                <w:smallCaps/>
                <w:sz w:val="24"/>
                <w:szCs w:val="24"/>
              </w:rPr>
            </w:pPr>
          </w:p>
          <w:p w14:paraId="62065425" w14:textId="77777777" w:rsidR="00EC026A" w:rsidRDefault="00EC026A" w:rsidP="001A6CEA">
            <w:pPr>
              <w:pStyle w:val="NoSpacing"/>
              <w:rPr>
                <w:rFonts w:ascii="Times New Roman" w:hAnsi="Times New Roman"/>
                <w:smallCaps/>
                <w:sz w:val="24"/>
                <w:szCs w:val="24"/>
              </w:rPr>
            </w:pPr>
          </w:p>
          <w:p w14:paraId="27D6F259" w14:textId="77777777" w:rsidR="00EC026A" w:rsidRDefault="00EC026A" w:rsidP="001A6CEA">
            <w:pPr>
              <w:pStyle w:val="NoSpacing"/>
              <w:rPr>
                <w:rFonts w:ascii="Times New Roman" w:hAnsi="Times New Roman"/>
                <w:smallCaps/>
                <w:sz w:val="24"/>
                <w:szCs w:val="24"/>
              </w:rPr>
            </w:pPr>
          </w:p>
          <w:p w14:paraId="7C1C112D" w14:textId="77777777" w:rsidR="00EC026A" w:rsidRDefault="00EC026A" w:rsidP="001A6CEA">
            <w:pPr>
              <w:pStyle w:val="NoSpacing"/>
              <w:rPr>
                <w:rFonts w:ascii="Times New Roman" w:hAnsi="Times New Roman"/>
                <w:smallCaps/>
                <w:sz w:val="24"/>
                <w:szCs w:val="24"/>
              </w:rPr>
            </w:pPr>
          </w:p>
          <w:p w14:paraId="5BCBEB2D" w14:textId="77777777" w:rsidR="00EC026A" w:rsidRDefault="00EC026A" w:rsidP="001A6CEA">
            <w:pPr>
              <w:pStyle w:val="NoSpacing"/>
              <w:rPr>
                <w:rFonts w:ascii="Times New Roman" w:hAnsi="Times New Roman"/>
                <w:smallCaps/>
                <w:sz w:val="24"/>
                <w:szCs w:val="24"/>
              </w:rPr>
            </w:pPr>
          </w:p>
          <w:p w14:paraId="3909F2B1" w14:textId="77777777" w:rsidR="00EC026A" w:rsidRDefault="00EC026A" w:rsidP="001A6CEA">
            <w:pPr>
              <w:pStyle w:val="NoSpacing"/>
              <w:rPr>
                <w:rFonts w:ascii="Times New Roman" w:hAnsi="Times New Roman"/>
                <w:smallCaps/>
                <w:sz w:val="24"/>
                <w:szCs w:val="24"/>
              </w:rPr>
            </w:pPr>
          </w:p>
          <w:p w14:paraId="4DB045DE" w14:textId="77777777" w:rsidR="00EC026A" w:rsidRDefault="00EC026A" w:rsidP="001A6CEA">
            <w:pPr>
              <w:pStyle w:val="NoSpacing"/>
              <w:rPr>
                <w:rFonts w:ascii="Times New Roman" w:hAnsi="Times New Roman"/>
                <w:smallCaps/>
                <w:sz w:val="24"/>
                <w:szCs w:val="24"/>
              </w:rPr>
            </w:pPr>
          </w:p>
          <w:p w14:paraId="7E75401E" w14:textId="77777777" w:rsidR="00EC026A" w:rsidRDefault="00EC026A" w:rsidP="001A6CEA">
            <w:pPr>
              <w:pStyle w:val="NoSpacing"/>
              <w:rPr>
                <w:rFonts w:ascii="Times New Roman" w:hAnsi="Times New Roman"/>
                <w:smallCaps/>
                <w:sz w:val="24"/>
                <w:szCs w:val="24"/>
              </w:rPr>
            </w:pPr>
          </w:p>
          <w:p w14:paraId="7329C35E" w14:textId="77777777" w:rsidR="00EC026A" w:rsidRDefault="00EC026A" w:rsidP="001A6CEA">
            <w:pPr>
              <w:pStyle w:val="NoSpacing"/>
              <w:rPr>
                <w:rFonts w:ascii="Times New Roman" w:hAnsi="Times New Roman"/>
                <w:smallCaps/>
                <w:sz w:val="24"/>
                <w:szCs w:val="24"/>
              </w:rPr>
            </w:pPr>
          </w:p>
          <w:p w14:paraId="2438F2BF" w14:textId="77777777" w:rsidR="00EC026A" w:rsidRDefault="00EC026A" w:rsidP="001A6CEA">
            <w:pPr>
              <w:pStyle w:val="NoSpacing"/>
              <w:rPr>
                <w:rFonts w:ascii="Times New Roman" w:hAnsi="Times New Roman"/>
                <w:smallCaps/>
                <w:sz w:val="24"/>
                <w:szCs w:val="24"/>
              </w:rPr>
            </w:pPr>
          </w:p>
          <w:p w14:paraId="37C55E22" w14:textId="77777777" w:rsidR="009712B4" w:rsidRPr="002F01DC" w:rsidRDefault="009712B4" w:rsidP="001A6CEA">
            <w:pPr>
              <w:pStyle w:val="NoSpacing"/>
              <w:rPr>
                <w:rFonts w:ascii="Times New Roman" w:hAnsi="Times New Roman"/>
                <w:smallCaps/>
                <w:sz w:val="24"/>
                <w:szCs w:val="24"/>
              </w:rPr>
            </w:pPr>
          </w:p>
        </w:tc>
        <w:tc>
          <w:tcPr>
            <w:tcW w:w="8154" w:type="dxa"/>
            <w:gridSpan w:val="2"/>
          </w:tcPr>
          <w:p w14:paraId="29B9028A" w14:textId="77777777" w:rsidR="00877203" w:rsidRDefault="00877203" w:rsidP="00CF69FA">
            <w:pPr>
              <w:spacing w:after="0" w:line="240" w:lineRule="auto"/>
              <w:ind w:right="288"/>
              <w:rPr>
                <w:rFonts w:ascii="Times New Roman" w:hAnsi="Times New Roman"/>
                <w:sz w:val="24"/>
                <w:szCs w:val="24"/>
              </w:rPr>
            </w:pPr>
          </w:p>
          <w:p w14:paraId="39A326D9" w14:textId="4573D2D4" w:rsidR="00107026" w:rsidRDefault="007F502D" w:rsidP="00CF69FA">
            <w:pPr>
              <w:spacing w:after="0" w:line="240" w:lineRule="auto"/>
              <w:ind w:right="288"/>
              <w:rPr>
                <w:rFonts w:ascii="Times New Roman" w:hAnsi="Times New Roman"/>
                <w:sz w:val="24"/>
                <w:szCs w:val="24"/>
              </w:rPr>
            </w:pPr>
            <w:r>
              <w:rPr>
                <w:rFonts w:ascii="Times New Roman" w:hAnsi="Times New Roman"/>
                <w:sz w:val="24"/>
                <w:szCs w:val="24"/>
              </w:rPr>
              <w:t xml:space="preserve">College of Law </w:t>
            </w:r>
            <w:r w:rsidR="00107026">
              <w:rPr>
                <w:rFonts w:ascii="Times New Roman" w:hAnsi="Times New Roman"/>
                <w:sz w:val="24"/>
                <w:szCs w:val="24"/>
              </w:rPr>
              <w:t>Associate Dean for Faculty (January 2011</w:t>
            </w:r>
            <w:r w:rsidR="009840BA">
              <w:rPr>
                <w:rFonts w:ascii="Times New Roman" w:hAnsi="Times New Roman"/>
                <w:sz w:val="24"/>
                <w:szCs w:val="24"/>
              </w:rPr>
              <w:t>-</w:t>
            </w:r>
            <w:r w:rsidR="00DA2E6C">
              <w:rPr>
                <w:rFonts w:ascii="Times New Roman" w:hAnsi="Times New Roman"/>
                <w:sz w:val="24"/>
                <w:szCs w:val="24"/>
              </w:rPr>
              <w:t>June 2015</w:t>
            </w:r>
            <w:r w:rsidR="00107026">
              <w:rPr>
                <w:rFonts w:ascii="Times New Roman" w:hAnsi="Times New Roman"/>
                <w:sz w:val="24"/>
                <w:szCs w:val="24"/>
              </w:rPr>
              <w:t>)</w:t>
            </w:r>
          </w:p>
          <w:p w14:paraId="43162DF2" w14:textId="77777777" w:rsidR="00107026" w:rsidRDefault="00107026" w:rsidP="00CF69FA">
            <w:pPr>
              <w:spacing w:after="0" w:line="240" w:lineRule="auto"/>
              <w:ind w:right="288"/>
              <w:rPr>
                <w:rFonts w:ascii="Times New Roman" w:hAnsi="Times New Roman"/>
                <w:sz w:val="24"/>
                <w:szCs w:val="24"/>
              </w:rPr>
            </w:pPr>
          </w:p>
          <w:p w14:paraId="78C5FAFF" w14:textId="14B3F546" w:rsidR="003F6064" w:rsidRDefault="003F6064" w:rsidP="00C17A90">
            <w:pPr>
              <w:spacing w:after="0" w:line="240" w:lineRule="auto"/>
              <w:ind w:right="288"/>
              <w:rPr>
                <w:rFonts w:ascii="Times New Roman" w:hAnsi="Times New Roman"/>
                <w:sz w:val="24"/>
                <w:szCs w:val="24"/>
              </w:rPr>
            </w:pPr>
            <w:r>
              <w:rPr>
                <w:rFonts w:ascii="Times New Roman" w:hAnsi="Times New Roman"/>
                <w:sz w:val="24"/>
                <w:szCs w:val="24"/>
              </w:rPr>
              <w:t>College of Law Dean Search Committee (chair, 2024</w:t>
            </w:r>
            <w:r w:rsidR="00EB4815">
              <w:rPr>
                <w:rFonts w:ascii="Times New Roman" w:hAnsi="Times New Roman"/>
                <w:sz w:val="24"/>
                <w:szCs w:val="24"/>
              </w:rPr>
              <w:t>)</w:t>
            </w:r>
          </w:p>
          <w:p w14:paraId="4CCB78BC" w14:textId="77777777" w:rsidR="00EB4815" w:rsidRDefault="00EB4815" w:rsidP="00C17A90">
            <w:pPr>
              <w:spacing w:after="0" w:line="240" w:lineRule="auto"/>
              <w:ind w:right="288"/>
              <w:rPr>
                <w:rFonts w:ascii="Times New Roman" w:hAnsi="Times New Roman"/>
                <w:sz w:val="24"/>
                <w:szCs w:val="24"/>
              </w:rPr>
            </w:pPr>
          </w:p>
          <w:p w14:paraId="1E193527" w14:textId="2618763F" w:rsidR="00EB4815" w:rsidRDefault="00EB4815" w:rsidP="00C17A90">
            <w:pPr>
              <w:spacing w:after="0" w:line="240" w:lineRule="auto"/>
              <w:ind w:right="288"/>
              <w:rPr>
                <w:rFonts w:ascii="Times New Roman" w:hAnsi="Times New Roman"/>
                <w:sz w:val="24"/>
                <w:szCs w:val="24"/>
              </w:rPr>
            </w:pPr>
            <w:r>
              <w:rPr>
                <w:rFonts w:ascii="Times New Roman" w:hAnsi="Times New Roman"/>
                <w:sz w:val="24"/>
                <w:szCs w:val="24"/>
              </w:rPr>
              <w:t xml:space="preserve">College of Law Decanal Review Committee (chair, </w:t>
            </w:r>
            <w:r w:rsidR="00901EB8">
              <w:rPr>
                <w:rFonts w:ascii="Times New Roman" w:hAnsi="Times New Roman"/>
                <w:sz w:val="24"/>
                <w:szCs w:val="24"/>
              </w:rPr>
              <w:t>2022)</w:t>
            </w:r>
          </w:p>
          <w:p w14:paraId="7CA02E64" w14:textId="77777777" w:rsidR="00EB4815" w:rsidRDefault="00EB4815" w:rsidP="00C17A90">
            <w:pPr>
              <w:spacing w:after="0" w:line="240" w:lineRule="auto"/>
              <w:ind w:right="288"/>
              <w:rPr>
                <w:rFonts w:ascii="Times New Roman" w:hAnsi="Times New Roman"/>
                <w:sz w:val="24"/>
                <w:szCs w:val="24"/>
              </w:rPr>
            </w:pPr>
          </w:p>
          <w:p w14:paraId="08640B4E" w14:textId="3E9D1B32" w:rsidR="003F76E8" w:rsidRDefault="006C1934" w:rsidP="00F310D7">
            <w:pPr>
              <w:spacing w:after="0" w:line="240" w:lineRule="auto"/>
              <w:ind w:right="288"/>
              <w:rPr>
                <w:rFonts w:ascii="Times New Roman" w:hAnsi="Times New Roman"/>
                <w:sz w:val="24"/>
                <w:szCs w:val="24"/>
              </w:rPr>
            </w:pPr>
            <w:r>
              <w:rPr>
                <w:rFonts w:ascii="Times New Roman" w:hAnsi="Times New Roman"/>
                <w:sz w:val="24"/>
                <w:szCs w:val="24"/>
              </w:rPr>
              <w:t xml:space="preserve">College of Law </w:t>
            </w:r>
            <w:r w:rsidR="003F76E8" w:rsidRPr="002F01DC">
              <w:rPr>
                <w:rFonts w:ascii="Times New Roman" w:hAnsi="Times New Roman"/>
                <w:sz w:val="24"/>
                <w:szCs w:val="24"/>
              </w:rPr>
              <w:t>Faculty Appointments Committee (</w:t>
            </w:r>
            <w:r w:rsidR="00A56F58">
              <w:rPr>
                <w:rFonts w:ascii="Times New Roman" w:hAnsi="Times New Roman"/>
                <w:sz w:val="24"/>
                <w:szCs w:val="24"/>
              </w:rPr>
              <w:t xml:space="preserve">2021-2022 (chair), 2018-2019 (chair), 2017-2018, 2014-2015, 2011-2012, </w:t>
            </w:r>
            <w:r w:rsidR="00031A81">
              <w:rPr>
                <w:rFonts w:ascii="Times New Roman" w:hAnsi="Times New Roman"/>
                <w:sz w:val="24"/>
                <w:szCs w:val="24"/>
              </w:rPr>
              <w:t xml:space="preserve">2010-2011 (chair, lateral appointments subcommittee), </w:t>
            </w:r>
            <w:r w:rsidR="003F76E8" w:rsidRPr="002F01DC">
              <w:rPr>
                <w:rFonts w:ascii="Times New Roman" w:hAnsi="Times New Roman"/>
                <w:sz w:val="24"/>
                <w:szCs w:val="24"/>
              </w:rPr>
              <w:t>2005-2006</w:t>
            </w:r>
            <w:r w:rsidR="003F76E8">
              <w:rPr>
                <w:rFonts w:ascii="Times New Roman" w:hAnsi="Times New Roman"/>
                <w:sz w:val="24"/>
                <w:szCs w:val="24"/>
              </w:rPr>
              <w:t>)</w:t>
            </w:r>
          </w:p>
          <w:p w14:paraId="38ECDCAB" w14:textId="77777777" w:rsidR="003F76E8" w:rsidRDefault="003F76E8" w:rsidP="00F310D7">
            <w:pPr>
              <w:spacing w:after="0" w:line="240" w:lineRule="auto"/>
              <w:ind w:right="288"/>
              <w:rPr>
                <w:rFonts w:ascii="Times New Roman" w:hAnsi="Times New Roman"/>
                <w:sz w:val="24"/>
                <w:szCs w:val="24"/>
              </w:rPr>
            </w:pPr>
          </w:p>
          <w:p w14:paraId="6D06F9CC" w14:textId="77777777" w:rsidR="005D0EB4" w:rsidRDefault="005D0EB4" w:rsidP="005D0EB4">
            <w:pPr>
              <w:spacing w:after="0" w:line="240" w:lineRule="auto"/>
              <w:ind w:right="288"/>
              <w:rPr>
                <w:rFonts w:ascii="Times New Roman" w:hAnsi="Times New Roman"/>
                <w:sz w:val="24"/>
                <w:szCs w:val="24"/>
              </w:rPr>
            </w:pPr>
            <w:r>
              <w:rPr>
                <w:rFonts w:ascii="Times New Roman" w:hAnsi="Times New Roman"/>
                <w:sz w:val="24"/>
                <w:szCs w:val="24"/>
              </w:rPr>
              <w:t xml:space="preserve">College of Law Promotion and Tenure Committee for Professor Andrew Jordan (2024 to present), Professor Cristina Tilley (2018-2021, chair); Professor Paul Gowder (2013-2017) and Professor </w:t>
            </w:r>
            <w:r w:rsidRPr="002F01DC">
              <w:rPr>
                <w:rFonts w:ascii="Times New Roman" w:hAnsi="Times New Roman"/>
                <w:sz w:val="24"/>
                <w:szCs w:val="24"/>
              </w:rPr>
              <w:t>Angela Onwuachi-Willig (2006-2007</w:t>
            </w:r>
            <w:r>
              <w:rPr>
                <w:rFonts w:ascii="Times New Roman" w:hAnsi="Times New Roman"/>
                <w:sz w:val="24"/>
                <w:szCs w:val="24"/>
              </w:rPr>
              <w:t>, chair</w:t>
            </w:r>
            <w:r w:rsidRPr="002F01DC">
              <w:rPr>
                <w:rFonts w:ascii="Times New Roman" w:hAnsi="Times New Roman"/>
                <w:sz w:val="24"/>
                <w:szCs w:val="24"/>
              </w:rPr>
              <w:t>)</w:t>
            </w:r>
          </w:p>
          <w:p w14:paraId="3FAA03F1" w14:textId="77777777" w:rsidR="005D0EB4" w:rsidRDefault="005D0EB4" w:rsidP="005D0EB4">
            <w:pPr>
              <w:spacing w:after="0" w:line="240" w:lineRule="auto"/>
              <w:ind w:right="288"/>
              <w:rPr>
                <w:rFonts w:ascii="Times New Roman" w:hAnsi="Times New Roman"/>
                <w:sz w:val="24"/>
                <w:szCs w:val="24"/>
              </w:rPr>
            </w:pPr>
          </w:p>
          <w:p w14:paraId="3A9D6CD1" w14:textId="77777777" w:rsidR="005D0EB4" w:rsidRDefault="005D0EB4" w:rsidP="005D0EB4">
            <w:pPr>
              <w:spacing w:after="0" w:line="240" w:lineRule="auto"/>
              <w:ind w:right="288"/>
              <w:rPr>
                <w:rFonts w:ascii="Times New Roman" w:hAnsi="Times New Roman"/>
                <w:sz w:val="24"/>
                <w:szCs w:val="24"/>
              </w:rPr>
            </w:pPr>
            <w:r w:rsidRPr="005D7575">
              <w:rPr>
                <w:rFonts w:ascii="Times New Roman" w:hAnsi="Times New Roman"/>
                <w:sz w:val="24"/>
                <w:szCs w:val="24"/>
              </w:rPr>
              <w:t>Law Library Director Search Committee (</w:t>
            </w:r>
            <w:r>
              <w:rPr>
                <w:rFonts w:ascii="Times New Roman" w:hAnsi="Times New Roman"/>
                <w:sz w:val="24"/>
                <w:szCs w:val="24"/>
              </w:rPr>
              <w:t>c</w:t>
            </w:r>
            <w:r w:rsidRPr="005D7575">
              <w:rPr>
                <w:rFonts w:ascii="Times New Roman" w:hAnsi="Times New Roman"/>
                <w:sz w:val="24"/>
                <w:szCs w:val="24"/>
              </w:rPr>
              <w:t>hair, 2019-2020)</w:t>
            </w:r>
          </w:p>
          <w:p w14:paraId="44646238" w14:textId="77777777" w:rsidR="005D0EB4" w:rsidRDefault="005D0EB4" w:rsidP="005D0EB4">
            <w:pPr>
              <w:spacing w:after="0" w:line="240" w:lineRule="auto"/>
              <w:ind w:right="288"/>
              <w:rPr>
                <w:rFonts w:ascii="Times New Roman" w:hAnsi="Times New Roman"/>
                <w:sz w:val="24"/>
                <w:szCs w:val="24"/>
              </w:rPr>
            </w:pPr>
          </w:p>
          <w:p w14:paraId="5A18E572" w14:textId="77777777" w:rsidR="005D0EB4" w:rsidRDefault="005D0EB4" w:rsidP="005D0EB4">
            <w:pPr>
              <w:spacing w:after="0" w:line="240" w:lineRule="auto"/>
              <w:ind w:right="288"/>
              <w:rPr>
                <w:rFonts w:ascii="Times New Roman" w:hAnsi="Times New Roman"/>
                <w:sz w:val="24"/>
                <w:szCs w:val="24"/>
              </w:rPr>
            </w:pPr>
            <w:r w:rsidRPr="002F01DC">
              <w:rPr>
                <w:rFonts w:ascii="Times New Roman" w:hAnsi="Times New Roman"/>
                <w:sz w:val="24"/>
                <w:szCs w:val="24"/>
              </w:rPr>
              <w:t xml:space="preserve">Faculty Advisor, </w:t>
            </w:r>
            <w:r w:rsidRPr="002F01DC">
              <w:rPr>
                <w:rFonts w:ascii="Times New Roman" w:hAnsi="Times New Roman"/>
                <w:i/>
                <w:iCs/>
                <w:sz w:val="24"/>
                <w:szCs w:val="24"/>
              </w:rPr>
              <w:t>Iowa Law Review</w:t>
            </w:r>
            <w:r w:rsidRPr="002F01DC">
              <w:rPr>
                <w:rFonts w:ascii="Times New Roman" w:hAnsi="Times New Roman"/>
                <w:sz w:val="24"/>
                <w:szCs w:val="24"/>
              </w:rPr>
              <w:t xml:space="preserve"> (2001-2007</w:t>
            </w:r>
            <w:r>
              <w:rPr>
                <w:rFonts w:ascii="Times New Roman" w:hAnsi="Times New Roman"/>
                <w:sz w:val="24"/>
                <w:szCs w:val="24"/>
              </w:rPr>
              <w:t>; 2009-2019</w:t>
            </w:r>
            <w:r w:rsidRPr="002F01DC">
              <w:rPr>
                <w:rFonts w:ascii="Times New Roman" w:hAnsi="Times New Roman"/>
                <w:sz w:val="24"/>
                <w:szCs w:val="24"/>
              </w:rPr>
              <w:t>)</w:t>
            </w:r>
            <w:r>
              <w:rPr>
                <w:rFonts w:ascii="Times New Roman" w:hAnsi="Times New Roman"/>
                <w:sz w:val="24"/>
                <w:szCs w:val="24"/>
              </w:rPr>
              <w:t xml:space="preserve"> (the longest term of service for a faculty advisor in the journal’s century-plus history)</w:t>
            </w:r>
            <w:r w:rsidRPr="002F01DC">
              <w:rPr>
                <w:rFonts w:ascii="Times New Roman" w:hAnsi="Times New Roman"/>
                <w:sz w:val="24"/>
                <w:szCs w:val="24"/>
              </w:rPr>
              <w:br/>
            </w:r>
          </w:p>
          <w:p w14:paraId="78923D98" w14:textId="77777777" w:rsidR="002C09E6" w:rsidRDefault="002C09E6" w:rsidP="002C09E6">
            <w:pPr>
              <w:spacing w:after="0" w:line="240" w:lineRule="auto"/>
              <w:ind w:right="288"/>
              <w:rPr>
                <w:rFonts w:ascii="Times New Roman" w:hAnsi="Times New Roman"/>
                <w:sz w:val="24"/>
                <w:szCs w:val="24"/>
              </w:rPr>
            </w:pPr>
            <w:r w:rsidRPr="002F01DC">
              <w:rPr>
                <w:rFonts w:ascii="Times New Roman" w:hAnsi="Times New Roman"/>
                <w:sz w:val="24"/>
                <w:szCs w:val="24"/>
              </w:rPr>
              <w:t xml:space="preserve">University </w:t>
            </w:r>
            <w:r>
              <w:rPr>
                <w:rFonts w:ascii="Times New Roman" w:hAnsi="Times New Roman"/>
                <w:sz w:val="24"/>
                <w:szCs w:val="24"/>
              </w:rPr>
              <w:t>of Iowa Strategic Plan Development Group (2016)</w:t>
            </w:r>
          </w:p>
          <w:p w14:paraId="1D51F272" w14:textId="77777777" w:rsidR="002C09E6" w:rsidRDefault="002C09E6" w:rsidP="002C09E6">
            <w:pPr>
              <w:spacing w:after="0" w:line="240" w:lineRule="auto"/>
              <w:ind w:right="288"/>
              <w:rPr>
                <w:rFonts w:ascii="Times New Roman" w:hAnsi="Times New Roman"/>
                <w:sz w:val="24"/>
                <w:szCs w:val="24"/>
              </w:rPr>
            </w:pPr>
          </w:p>
          <w:p w14:paraId="28864E7C" w14:textId="293ED662" w:rsidR="00B04ED2" w:rsidRDefault="00B04ED2" w:rsidP="00F310D7">
            <w:pPr>
              <w:spacing w:after="0" w:line="240" w:lineRule="auto"/>
              <w:ind w:right="288"/>
              <w:rPr>
                <w:rFonts w:ascii="Times New Roman" w:hAnsi="Times New Roman"/>
                <w:sz w:val="24"/>
                <w:szCs w:val="24"/>
              </w:rPr>
            </w:pPr>
            <w:r w:rsidRPr="002F01DC">
              <w:rPr>
                <w:rFonts w:ascii="Times New Roman" w:hAnsi="Times New Roman"/>
                <w:sz w:val="24"/>
                <w:szCs w:val="24"/>
              </w:rPr>
              <w:t xml:space="preserve">University Non-Resident </w:t>
            </w:r>
            <w:r>
              <w:rPr>
                <w:rFonts w:ascii="Times New Roman" w:hAnsi="Times New Roman"/>
                <w:sz w:val="24"/>
                <w:szCs w:val="24"/>
              </w:rPr>
              <w:t xml:space="preserve">Classification </w:t>
            </w:r>
            <w:r w:rsidRPr="002F01DC">
              <w:rPr>
                <w:rFonts w:ascii="Times New Roman" w:hAnsi="Times New Roman"/>
                <w:sz w:val="24"/>
                <w:szCs w:val="24"/>
              </w:rPr>
              <w:t>Review Committee (</w:t>
            </w:r>
            <w:r>
              <w:rPr>
                <w:rFonts w:ascii="Times New Roman" w:hAnsi="Times New Roman"/>
                <w:sz w:val="24"/>
                <w:szCs w:val="24"/>
              </w:rPr>
              <w:t>2010-2014 (</w:t>
            </w:r>
            <w:r w:rsidR="00A56F58">
              <w:rPr>
                <w:rFonts w:ascii="Times New Roman" w:hAnsi="Times New Roman"/>
                <w:sz w:val="24"/>
                <w:szCs w:val="24"/>
              </w:rPr>
              <w:t>c</w:t>
            </w:r>
            <w:r>
              <w:rPr>
                <w:rFonts w:ascii="Times New Roman" w:hAnsi="Times New Roman"/>
                <w:sz w:val="24"/>
                <w:szCs w:val="24"/>
              </w:rPr>
              <w:t xml:space="preserve">hair), </w:t>
            </w:r>
            <w:r w:rsidRPr="002F01DC">
              <w:rPr>
                <w:rFonts w:ascii="Times New Roman" w:hAnsi="Times New Roman"/>
                <w:sz w:val="24"/>
                <w:szCs w:val="24"/>
              </w:rPr>
              <w:t>2008-</w:t>
            </w:r>
            <w:r>
              <w:rPr>
                <w:rFonts w:ascii="Times New Roman" w:hAnsi="Times New Roman"/>
                <w:sz w:val="24"/>
                <w:szCs w:val="24"/>
              </w:rPr>
              <w:t>2010</w:t>
            </w:r>
            <w:r w:rsidRPr="002F01DC">
              <w:rPr>
                <w:rFonts w:ascii="Times New Roman" w:hAnsi="Times New Roman"/>
                <w:sz w:val="24"/>
                <w:szCs w:val="24"/>
              </w:rPr>
              <w:t>)</w:t>
            </w:r>
          </w:p>
          <w:p w14:paraId="47F1CCED" w14:textId="77777777" w:rsidR="00B04ED2" w:rsidRDefault="00B04ED2" w:rsidP="00F310D7">
            <w:pPr>
              <w:spacing w:after="0" w:line="240" w:lineRule="auto"/>
              <w:ind w:right="288"/>
              <w:rPr>
                <w:rFonts w:ascii="Times New Roman" w:hAnsi="Times New Roman"/>
                <w:sz w:val="24"/>
                <w:szCs w:val="24"/>
              </w:rPr>
            </w:pPr>
          </w:p>
          <w:p w14:paraId="72E5EEBC" w14:textId="77777777" w:rsidR="00BC1282" w:rsidRDefault="00BC1282" w:rsidP="00CF69FA">
            <w:pPr>
              <w:spacing w:after="0" w:line="240" w:lineRule="auto"/>
              <w:ind w:right="288"/>
              <w:rPr>
                <w:rFonts w:ascii="Times New Roman" w:hAnsi="Times New Roman"/>
                <w:sz w:val="24"/>
                <w:szCs w:val="24"/>
              </w:rPr>
            </w:pPr>
            <w:r>
              <w:rPr>
                <w:rFonts w:ascii="Times New Roman" w:hAnsi="Times New Roman"/>
                <w:sz w:val="24"/>
                <w:szCs w:val="24"/>
              </w:rPr>
              <w:t xml:space="preserve">College of Law </w:t>
            </w:r>
            <w:r w:rsidRPr="003E6111">
              <w:rPr>
                <w:rFonts w:ascii="Times New Roman" w:hAnsi="Times New Roman"/>
                <w:sz w:val="24"/>
                <w:szCs w:val="24"/>
              </w:rPr>
              <w:t>Tenure Oversight and Peer Review Committee (</w:t>
            </w:r>
            <w:r>
              <w:rPr>
                <w:rFonts w:ascii="Times New Roman" w:hAnsi="Times New Roman"/>
                <w:sz w:val="24"/>
                <w:szCs w:val="24"/>
              </w:rPr>
              <w:t>2016-2017 (chair), 2015-2016 (chair), 2007-2008</w:t>
            </w:r>
            <w:r w:rsidRPr="003E6111">
              <w:rPr>
                <w:rFonts w:ascii="Times New Roman" w:hAnsi="Times New Roman"/>
                <w:sz w:val="24"/>
                <w:szCs w:val="24"/>
              </w:rPr>
              <w:t>)</w:t>
            </w:r>
          </w:p>
          <w:p w14:paraId="1D98F446" w14:textId="77777777" w:rsidR="00BC1282" w:rsidRDefault="00BC1282" w:rsidP="00CF69FA">
            <w:pPr>
              <w:spacing w:after="0" w:line="240" w:lineRule="auto"/>
              <w:ind w:right="288"/>
              <w:rPr>
                <w:rFonts w:ascii="Times New Roman" w:hAnsi="Times New Roman"/>
                <w:sz w:val="24"/>
                <w:szCs w:val="24"/>
              </w:rPr>
            </w:pPr>
          </w:p>
          <w:p w14:paraId="4290A108" w14:textId="77777777" w:rsidR="00647F31" w:rsidRDefault="00647F31" w:rsidP="00CF69FA">
            <w:pPr>
              <w:spacing w:after="0" w:line="240" w:lineRule="auto"/>
              <w:ind w:right="288"/>
              <w:rPr>
                <w:rFonts w:ascii="Times New Roman" w:hAnsi="Times New Roman"/>
                <w:sz w:val="24"/>
                <w:szCs w:val="24"/>
              </w:rPr>
            </w:pPr>
            <w:r>
              <w:rPr>
                <w:rFonts w:ascii="Times New Roman" w:hAnsi="Times New Roman"/>
                <w:sz w:val="24"/>
                <w:szCs w:val="24"/>
              </w:rPr>
              <w:t xml:space="preserve">College of Law Strategic Initiatives Committee </w:t>
            </w:r>
            <w:r w:rsidRPr="003E6111">
              <w:rPr>
                <w:rFonts w:ascii="Times New Roman" w:hAnsi="Times New Roman"/>
                <w:sz w:val="24"/>
                <w:szCs w:val="24"/>
              </w:rPr>
              <w:t>(</w:t>
            </w:r>
            <w:r>
              <w:rPr>
                <w:rFonts w:ascii="Times New Roman" w:hAnsi="Times New Roman"/>
                <w:sz w:val="24"/>
                <w:szCs w:val="24"/>
              </w:rPr>
              <w:t>2013</w:t>
            </w:r>
            <w:r w:rsidRPr="003E6111">
              <w:rPr>
                <w:rFonts w:ascii="Times New Roman" w:hAnsi="Times New Roman"/>
                <w:sz w:val="24"/>
                <w:szCs w:val="24"/>
              </w:rPr>
              <w:t>-2016)</w:t>
            </w:r>
          </w:p>
          <w:p w14:paraId="307C9EC8" w14:textId="77777777" w:rsidR="00647F31" w:rsidRDefault="00647F31" w:rsidP="00CF69FA">
            <w:pPr>
              <w:spacing w:after="0" w:line="240" w:lineRule="auto"/>
              <w:ind w:right="288"/>
              <w:rPr>
                <w:rFonts w:ascii="Times New Roman" w:hAnsi="Times New Roman"/>
                <w:sz w:val="24"/>
                <w:szCs w:val="24"/>
              </w:rPr>
            </w:pPr>
          </w:p>
          <w:p w14:paraId="6439A40F" w14:textId="417E973C" w:rsidR="002F603A" w:rsidRDefault="002F603A" w:rsidP="00CF69FA">
            <w:pPr>
              <w:spacing w:after="0" w:line="240" w:lineRule="auto"/>
              <w:ind w:right="288"/>
              <w:rPr>
                <w:rFonts w:ascii="Times New Roman" w:hAnsi="Times New Roman"/>
                <w:sz w:val="24"/>
                <w:szCs w:val="24"/>
              </w:rPr>
            </w:pPr>
            <w:r w:rsidRPr="002F01DC">
              <w:rPr>
                <w:rFonts w:ascii="Times New Roman" w:hAnsi="Times New Roman"/>
                <w:sz w:val="24"/>
                <w:szCs w:val="24"/>
              </w:rPr>
              <w:t>Co-Founder and Co-Chair (with Professor Herb Hovenkamp)</w:t>
            </w:r>
            <w:r>
              <w:rPr>
                <w:rFonts w:ascii="Times New Roman" w:hAnsi="Times New Roman"/>
                <w:sz w:val="24"/>
                <w:szCs w:val="24"/>
              </w:rPr>
              <w:t>,</w:t>
            </w:r>
            <w:r w:rsidRPr="002F01DC">
              <w:rPr>
                <w:rFonts w:ascii="Times New Roman" w:hAnsi="Times New Roman"/>
                <w:sz w:val="24"/>
                <w:szCs w:val="24"/>
              </w:rPr>
              <w:t xml:space="preserve"> </w:t>
            </w:r>
            <w:r w:rsidR="002B417B">
              <w:rPr>
                <w:rFonts w:ascii="Times New Roman" w:hAnsi="Times New Roman"/>
                <w:sz w:val="24"/>
                <w:szCs w:val="24"/>
              </w:rPr>
              <w:t>t</w:t>
            </w:r>
            <w:r w:rsidR="00427CDA">
              <w:rPr>
                <w:rFonts w:ascii="Times New Roman" w:hAnsi="Times New Roman"/>
                <w:sz w:val="24"/>
                <w:szCs w:val="24"/>
              </w:rPr>
              <w:t xml:space="preserve">he </w:t>
            </w:r>
            <w:r w:rsidRPr="002F01DC">
              <w:rPr>
                <w:rFonts w:ascii="Times New Roman" w:hAnsi="Times New Roman"/>
                <w:sz w:val="24"/>
                <w:szCs w:val="24"/>
              </w:rPr>
              <w:t xml:space="preserve">Iowa </w:t>
            </w:r>
            <w:r>
              <w:rPr>
                <w:rFonts w:ascii="Times New Roman" w:hAnsi="Times New Roman"/>
                <w:sz w:val="24"/>
                <w:szCs w:val="24"/>
              </w:rPr>
              <w:t>Legal Studies Workshop (2008-</w:t>
            </w:r>
            <w:r w:rsidR="00A76AD2">
              <w:rPr>
                <w:rFonts w:ascii="Times New Roman" w:hAnsi="Times New Roman"/>
                <w:sz w:val="24"/>
                <w:szCs w:val="24"/>
              </w:rPr>
              <w:t>2015</w:t>
            </w:r>
            <w:r w:rsidRPr="002F01DC">
              <w:rPr>
                <w:rFonts w:ascii="Times New Roman" w:hAnsi="Times New Roman"/>
                <w:sz w:val="24"/>
                <w:szCs w:val="24"/>
              </w:rPr>
              <w:t>)</w:t>
            </w:r>
          </w:p>
          <w:p w14:paraId="1257CE69" w14:textId="51D1280E" w:rsidR="002F603A" w:rsidRDefault="002F603A" w:rsidP="00CF69FA">
            <w:pPr>
              <w:spacing w:after="0" w:line="240" w:lineRule="auto"/>
              <w:ind w:right="288"/>
              <w:rPr>
                <w:rFonts w:ascii="Times New Roman" w:hAnsi="Times New Roman"/>
                <w:sz w:val="24"/>
                <w:szCs w:val="24"/>
              </w:rPr>
            </w:pPr>
            <w:r w:rsidRPr="002F01DC">
              <w:rPr>
                <w:rFonts w:ascii="Times New Roman" w:hAnsi="Times New Roman"/>
                <w:sz w:val="24"/>
                <w:szCs w:val="24"/>
              </w:rPr>
              <w:br/>
            </w:r>
            <w:r w:rsidR="006C1934">
              <w:rPr>
                <w:rFonts w:ascii="Times New Roman" w:hAnsi="Times New Roman"/>
                <w:sz w:val="24"/>
                <w:szCs w:val="24"/>
              </w:rPr>
              <w:t xml:space="preserve">College of Law </w:t>
            </w:r>
            <w:r w:rsidRPr="002F01DC">
              <w:rPr>
                <w:rFonts w:ascii="Times New Roman" w:hAnsi="Times New Roman"/>
                <w:sz w:val="24"/>
                <w:szCs w:val="24"/>
              </w:rPr>
              <w:t>Faculty Advisor, Middle Eastern Law Students Association (2007</w:t>
            </w:r>
            <w:r>
              <w:rPr>
                <w:rFonts w:ascii="Times New Roman" w:hAnsi="Times New Roman"/>
                <w:sz w:val="24"/>
                <w:szCs w:val="24"/>
              </w:rPr>
              <w:t>-</w:t>
            </w:r>
            <w:r w:rsidR="001154BA">
              <w:rPr>
                <w:rFonts w:ascii="Times New Roman" w:hAnsi="Times New Roman"/>
                <w:sz w:val="24"/>
                <w:szCs w:val="24"/>
              </w:rPr>
              <w:t>2009</w:t>
            </w:r>
            <w:r w:rsidRPr="002F01DC">
              <w:rPr>
                <w:rFonts w:ascii="Times New Roman" w:hAnsi="Times New Roman"/>
                <w:sz w:val="24"/>
                <w:szCs w:val="24"/>
              </w:rPr>
              <w:t>)</w:t>
            </w:r>
          </w:p>
          <w:p w14:paraId="2AA3CE29" w14:textId="77777777" w:rsidR="00AF3BF9" w:rsidRDefault="00AF3BF9" w:rsidP="00CF69FA">
            <w:pPr>
              <w:spacing w:after="0" w:line="240" w:lineRule="auto"/>
              <w:ind w:left="720" w:right="288" w:hanging="720"/>
              <w:rPr>
                <w:rFonts w:ascii="Times New Roman" w:hAnsi="Times New Roman"/>
                <w:sz w:val="24"/>
                <w:szCs w:val="24"/>
              </w:rPr>
            </w:pPr>
          </w:p>
          <w:p w14:paraId="5297E105" w14:textId="77777777" w:rsidR="00581646" w:rsidRDefault="00581646" w:rsidP="00581646">
            <w:pPr>
              <w:spacing w:after="0" w:line="240" w:lineRule="auto"/>
              <w:ind w:right="288"/>
              <w:rPr>
                <w:rFonts w:ascii="Times New Roman" w:hAnsi="Times New Roman"/>
                <w:sz w:val="24"/>
                <w:szCs w:val="24"/>
              </w:rPr>
            </w:pPr>
            <w:r w:rsidRPr="002F01DC">
              <w:rPr>
                <w:rFonts w:ascii="Times New Roman" w:hAnsi="Times New Roman"/>
                <w:sz w:val="24"/>
                <w:szCs w:val="24"/>
              </w:rPr>
              <w:t>University of Iowa Faculty Senate (2003-2006)</w:t>
            </w:r>
          </w:p>
          <w:p w14:paraId="27A05648" w14:textId="77777777" w:rsidR="00581646" w:rsidRDefault="00581646" w:rsidP="00581646">
            <w:pPr>
              <w:spacing w:after="0" w:line="240" w:lineRule="auto"/>
              <w:ind w:right="288"/>
              <w:rPr>
                <w:rFonts w:ascii="Times New Roman" w:hAnsi="Times New Roman"/>
                <w:sz w:val="24"/>
                <w:szCs w:val="24"/>
              </w:rPr>
            </w:pPr>
          </w:p>
          <w:p w14:paraId="10956736" w14:textId="73D62252" w:rsidR="007B2A87" w:rsidRPr="005D7575" w:rsidRDefault="00AF3BF9" w:rsidP="00CF69FA">
            <w:pPr>
              <w:spacing w:after="0" w:line="240" w:lineRule="auto"/>
              <w:ind w:left="720" w:right="288" w:hanging="720"/>
              <w:rPr>
                <w:rFonts w:ascii="Times New Roman" w:hAnsi="Times New Roman"/>
                <w:sz w:val="24"/>
                <w:szCs w:val="24"/>
              </w:rPr>
            </w:pPr>
            <w:r>
              <w:rPr>
                <w:rFonts w:ascii="Times New Roman" w:hAnsi="Times New Roman"/>
                <w:sz w:val="24"/>
                <w:szCs w:val="24"/>
              </w:rPr>
              <w:t xml:space="preserve">Additional </w:t>
            </w:r>
            <w:r w:rsidR="002F603A" w:rsidRPr="002F01DC">
              <w:rPr>
                <w:rFonts w:ascii="Times New Roman" w:hAnsi="Times New Roman"/>
                <w:sz w:val="24"/>
                <w:szCs w:val="24"/>
              </w:rPr>
              <w:t>College of Law Committees:</w:t>
            </w:r>
          </w:p>
          <w:p w14:paraId="00A21BBB" w14:textId="2DDAEB30" w:rsidR="00301783" w:rsidRDefault="00301783" w:rsidP="00301783">
            <w:pPr>
              <w:spacing w:after="0" w:line="240" w:lineRule="auto"/>
              <w:ind w:left="720" w:right="288" w:hanging="720"/>
              <w:rPr>
                <w:rFonts w:ascii="Times New Roman" w:hAnsi="Times New Roman"/>
                <w:sz w:val="24"/>
                <w:szCs w:val="24"/>
              </w:rPr>
            </w:pPr>
            <w:r w:rsidRPr="003E6111">
              <w:rPr>
                <w:rFonts w:ascii="Times New Roman" w:hAnsi="Times New Roman"/>
                <w:sz w:val="24"/>
                <w:szCs w:val="24"/>
              </w:rPr>
              <w:t>·</w:t>
            </w:r>
            <w:r w:rsidRPr="003E6111">
              <w:rPr>
                <w:rFonts w:ascii="Times New Roman" w:hAnsi="Times New Roman"/>
                <w:sz w:val="24"/>
                <w:szCs w:val="24"/>
              </w:rPr>
              <w:tab/>
            </w:r>
            <w:r>
              <w:rPr>
                <w:rFonts w:ascii="Times New Roman" w:hAnsi="Times New Roman"/>
                <w:sz w:val="24"/>
                <w:szCs w:val="24"/>
              </w:rPr>
              <w:t xml:space="preserve">Pre-tenure Teaching Review Committee </w:t>
            </w:r>
            <w:r w:rsidRPr="003E6111">
              <w:rPr>
                <w:rFonts w:ascii="Times New Roman" w:hAnsi="Times New Roman"/>
                <w:sz w:val="24"/>
                <w:szCs w:val="24"/>
              </w:rPr>
              <w:t>(</w:t>
            </w:r>
            <w:r w:rsidR="00AF3BF9">
              <w:rPr>
                <w:rFonts w:ascii="Times New Roman" w:hAnsi="Times New Roman"/>
                <w:sz w:val="24"/>
                <w:szCs w:val="24"/>
              </w:rPr>
              <w:t xml:space="preserve">2018-2019, </w:t>
            </w:r>
            <w:r>
              <w:rPr>
                <w:rFonts w:ascii="Times New Roman" w:hAnsi="Times New Roman"/>
                <w:sz w:val="24"/>
                <w:szCs w:val="24"/>
              </w:rPr>
              <w:t>2013</w:t>
            </w:r>
            <w:r w:rsidRPr="003E6111">
              <w:rPr>
                <w:rFonts w:ascii="Times New Roman" w:hAnsi="Times New Roman"/>
                <w:sz w:val="24"/>
                <w:szCs w:val="24"/>
              </w:rPr>
              <w:t>-201</w:t>
            </w:r>
            <w:r>
              <w:rPr>
                <w:rFonts w:ascii="Times New Roman" w:hAnsi="Times New Roman"/>
                <w:sz w:val="24"/>
                <w:szCs w:val="24"/>
              </w:rPr>
              <w:t>4</w:t>
            </w:r>
            <w:r w:rsidRPr="003E6111">
              <w:rPr>
                <w:rFonts w:ascii="Times New Roman" w:hAnsi="Times New Roman"/>
                <w:sz w:val="24"/>
                <w:szCs w:val="24"/>
              </w:rPr>
              <w:t>)</w:t>
            </w:r>
          </w:p>
          <w:p w14:paraId="1FE00BA7" w14:textId="10234E9E" w:rsidR="000371C2" w:rsidRPr="000371C2" w:rsidRDefault="000371C2" w:rsidP="00CF69FA">
            <w:pPr>
              <w:spacing w:after="0" w:line="240" w:lineRule="auto"/>
              <w:ind w:left="720" w:right="288" w:hanging="720"/>
              <w:rPr>
                <w:rFonts w:ascii="Times New Roman" w:hAnsi="Times New Roman"/>
                <w:sz w:val="24"/>
                <w:szCs w:val="24"/>
              </w:rPr>
            </w:pPr>
            <w:r w:rsidRPr="000371C2">
              <w:rPr>
                <w:rFonts w:ascii="Times New Roman" w:hAnsi="Times New Roman"/>
                <w:sz w:val="24"/>
                <w:szCs w:val="24"/>
              </w:rPr>
              <w:t>·</w:t>
            </w:r>
            <w:r w:rsidRPr="000371C2">
              <w:rPr>
                <w:rFonts w:ascii="Times New Roman" w:hAnsi="Times New Roman"/>
                <w:sz w:val="24"/>
                <w:szCs w:val="24"/>
              </w:rPr>
              <w:tab/>
            </w:r>
            <w:r>
              <w:rPr>
                <w:rFonts w:ascii="Times New Roman" w:hAnsi="Times New Roman"/>
                <w:sz w:val="24"/>
                <w:szCs w:val="24"/>
              </w:rPr>
              <w:t>Chair, Ad Hoc Long-Range Planning Committee (2010-2011)</w:t>
            </w:r>
          </w:p>
          <w:p w14:paraId="712BDAB5" w14:textId="050B89FC" w:rsidR="000371C2" w:rsidRPr="00BB3AAD" w:rsidRDefault="000371C2" w:rsidP="000371C2">
            <w:pPr>
              <w:spacing w:after="0" w:line="240" w:lineRule="auto"/>
              <w:ind w:left="720" w:right="288" w:hanging="720"/>
              <w:rPr>
                <w:rFonts w:ascii="Times New Roman" w:hAnsi="Times New Roman"/>
                <w:sz w:val="24"/>
                <w:szCs w:val="24"/>
              </w:rPr>
            </w:pPr>
            <w:r w:rsidRPr="00BB3AAD">
              <w:rPr>
                <w:rFonts w:ascii="Times New Roman" w:hAnsi="Times New Roman"/>
                <w:sz w:val="24"/>
                <w:szCs w:val="24"/>
              </w:rPr>
              <w:t>·</w:t>
            </w:r>
            <w:r w:rsidRPr="00BB3AAD">
              <w:rPr>
                <w:rFonts w:ascii="Times New Roman" w:hAnsi="Times New Roman"/>
                <w:sz w:val="24"/>
                <w:szCs w:val="24"/>
              </w:rPr>
              <w:tab/>
              <w:t xml:space="preserve">Dean </w:t>
            </w:r>
            <w:r>
              <w:rPr>
                <w:rFonts w:ascii="Times New Roman" w:hAnsi="Times New Roman"/>
                <w:sz w:val="24"/>
                <w:szCs w:val="24"/>
              </w:rPr>
              <w:t>Search Committee (2009-2010</w:t>
            </w:r>
            <w:r w:rsidR="00981E27">
              <w:rPr>
                <w:rFonts w:ascii="Times New Roman" w:hAnsi="Times New Roman"/>
                <w:sz w:val="24"/>
                <w:szCs w:val="24"/>
              </w:rPr>
              <w:t>, 2003-2004</w:t>
            </w:r>
            <w:r>
              <w:rPr>
                <w:rFonts w:ascii="Times New Roman" w:hAnsi="Times New Roman"/>
                <w:sz w:val="24"/>
                <w:szCs w:val="24"/>
              </w:rPr>
              <w:t>)</w:t>
            </w:r>
          </w:p>
          <w:p w14:paraId="3A72582D" w14:textId="7BAF6BD4" w:rsidR="00CF52AD" w:rsidRDefault="00CF52AD" w:rsidP="00CF52AD">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Pr="002F01DC">
              <w:rPr>
                <w:rFonts w:ascii="Times New Roman" w:hAnsi="Times New Roman"/>
                <w:sz w:val="24"/>
                <w:szCs w:val="24"/>
              </w:rPr>
              <w:t>Student Honors and Awards Committee (2008</w:t>
            </w:r>
            <w:r>
              <w:rPr>
                <w:rFonts w:ascii="Times New Roman" w:hAnsi="Times New Roman"/>
                <w:sz w:val="24"/>
                <w:szCs w:val="24"/>
              </w:rPr>
              <w:t>-</w:t>
            </w:r>
            <w:r w:rsidR="000371C2">
              <w:rPr>
                <w:rFonts w:ascii="Times New Roman" w:hAnsi="Times New Roman"/>
                <w:sz w:val="24"/>
                <w:szCs w:val="24"/>
              </w:rPr>
              <w:t>2010</w:t>
            </w:r>
            <w:r w:rsidRPr="002F01DC">
              <w:rPr>
                <w:rFonts w:ascii="Times New Roman" w:hAnsi="Times New Roman"/>
                <w:sz w:val="24"/>
                <w:szCs w:val="24"/>
              </w:rPr>
              <w:t>)</w:t>
            </w:r>
          </w:p>
          <w:p w14:paraId="4FAD8B17" w14:textId="175A3BA8" w:rsidR="007B2A87" w:rsidRDefault="002F603A" w:rsidP="00CF69FA">
            <w:pPr>
              <w:spacing w:after="0" w:line="240" w:lineRule="auto"/>
              <w:ind w:left="720" w:right="288" w:hanging="720"/>
              <w:rPr>
                <w:rFonts w:ascii="Times New Roman" w:hAnsi="Times New Roman"/>
                <w:sz w:val="24"/>
                <w:szCs w:val="24"/>
              </w:rPr>
            </w:pPr>
            <w:r w:rsidRPr="002F01DC">
              <w:rPr>
                <w:sz w:val="24"/>
                <w:szCs w:val="24"/>
              </w:rPr>
              <w:t>·</w:t>
            </w:r>
            <w:r w:rsidRPr="002F01DC">
              <w:rPr>
                <w:sz w:val="24"/>
                <w:szCs w:val="24"/>
              </w:rPr>
              <w:tab/>
            </w:r>
            <w:r>
              <w:rPr>
                <w:rFonts w:ascii="Times New Roman" w:hAnsi="Times New Roman"/>
                <w:sz w:val="24"/>
                <w:szCs w:val="24"/>
              </w:rPr>
              <w:t>Promotion Committee for Christina Bohannan (2008-</w:t>
            </w:r>
            <w:r w:rsidR="00CF52AD">
              <w:rPr>
                <w:rFonts w:ascii="Times New Roman" w:hAnsi="Times New Roman"/>
                <w:sz w:val="24"/>
                <w:szCs w:val="24"/>
              </w:rPr>
              <w:t>2009</w:t>
            </w:r>
            <w:r>
              <w:rPr>
                <w:rFonts w:ascii="Times New Roman" w:hAnsi="Times New Roman"/>
                <w:sz w:val="24"/>
                <w:szCs w:val="24"/>
              </w:rPr>
              <w:t>)</w:t>
            </w:r>
          </w:p>
          <w:p w14:paraId="4FBDDBE7" w14:textId="358BC5C9" w:rsidR="009F4CEF" w:rsidRDefault="009F4CEF" w:rsidP="009F4CEF">
            <w:pPr>
              <w:spacing w:after="0" w:line="240" w:lineRule="auto"/>
              <w:ind w:left="720" w:right="288" w:hanging="720"/>
              <w:rPr>
                <w:rFonts w:ascii="Times New Roman" w:hAnsi="Times New Roman"/>
                <w:sz w:val="24"/>
                <w:szCs w:val="24"/>
              </w:rPr>
            </w:pPr>
            <w:r w:rsidRPr="002F01DC">
              <w:rPr>
                <w:sz w:val="24"/>
                <w:szCs w:val="24"/>
              </w:rPr>
              <w:lastRenderedPageBreak/>
              <w:t>·</w:t>
            </w:r>
            <w:r w:rsidRPr="002F01DC">
              <w:rPr>
                <w:sz w:val="24"/>
                <w:szCs w:val="24"/>
              </w:rPr>
              <w:tab/>
            </w:r>
            <w:r w:rsidRPr="002F01DC">
              <w:rPr>
                <w:rFonts w:ascii="Times New Roman" w:hAnsi="Times New Roman"/>
                <w:sz w:val="24"/>
                <w:szCs w:val="24"/>
              </w:rPr>
              <w:t>Speakers and Professional Development Committee (2006</w:t>
            </w:r>
            <w:r>
              <w:rPr>
                <w:rFonts w:ascii="Times New Roman" w:hAnsi="Times New Roman"/>
                <w:sz w:val="24"/>
                <w:szCs w:val="24"/>
              </w:rPr>
              <w:t>-2009</w:t>
            </w:r>
            <w:r w:rsidR="000510A3">
              <w:rPr>
                <w:rFonts w:ascii="Times New Roman" w:hAnsi="Times New Roman"/>
                <w:sz w:val="24"/>
                <w:szCs w:val="24"/>
              </w:rPr>
              <w:t>)</w:t>
            </w:r>
          </w:p>
          <w:p w14:paraId="41AA11FF" w14:textId="7B39541E" w:rsidR="00BB3AAD" w:rsidRDefault="00BB3AAD" w:rsidP="00BB3AAD">
            <w:pPr>
              <w:spacing w:after="0" w:line="240" w:lineRule="auto"/>
              <w:ind w:left="720" w:right="288" w:hanging="720"/>
              <w:rPr>
                <w:rFonts w:ascii="Times New Roman" w:hAnsi="Times New Roman"/>
                <w:sz w:val="24"/>
                <w:szCs w:val="24"/>
              </w:rPr>
            </w:pPr>
            <w:r w:rsidRPr="002F01DC">
              <w:rPr>
                <w:sz w:val="24"/>
                <w:szCs w:val="24"/>
              </w:rPr>
              <w:t>·</w:t>
            </w:r>
            <w:r w:rsidRPr="002F01DC">
              <w:rPr>
                <w:sz w:val="24"/>
                <w:szCs w:val="24"/>
              </w:rPr>
              <w:tab/>
            </w:r>
            <w:r>
              <w:rPr>
                <w:rFonts w:ascii="Times New Roman" w:hAnsi="Times New Roman"/>
                <w:sz w:val="24"/>
                <w:szCs w:val="24"/>
              </w:rPr>
              <w:t>College of Law Internal Campaign Steering Committee (2008-2009)</w:t>
            </w:r>
          </w:p>
          <w:p w14:paraId="5D5120CB" w14:textId="77777777" w:rsidR="009C43A8" w:rsidRDefault="009C43A8" w:rsidP="00CF69FA">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002F603A" w:rsidRPr="002F01DC">
              <w:rPr>
                <w:rFonts w:ascii="Times New Roman" w:hAnsi="Times New Roman"/>
                <w:sz w:val="24"/>
                <w:szCs w:val="24"/>
              </w:rPr>
              <w:t>Diversity Committee (2006-2007)</w:t>
            </w:r>
            <w:r>
              <w:rPr>
                <w:rFonts w:ascii="Times New Roman" w:hAnsi="Times New Roman"/>
                <w:sz w:val="24"/>
                <w:szCs w:val="24"/>
              </w:rPr>
              <w:t>.</w:t>
            </w:r>
          </w:p>
          <w:p w14:paraId="0C63EBCF" w14:textId="1652525E" w:rsidR="009C43A8" w:rsidRDefault="009C43A8" w:rsidP="00CF69FA">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002F603A" w:rsidRPr="002F01DC">
              <w:rPr>
                <w:rFonts w:ascii="Times New Roman" w:hAnsi="Times New Roman"/>
                <w:sz w:val="24"/>
                <w:szCs w:val="24"/>
              </w:rPr>
              <w:t>Curriculum and Externship Approvals Committee (2005-2006)</w:t>
            </w:r>
          </w:p>
          <w:p w14:paraId="705A126D" w14:textId="6F2EA741" w:rsidR="009C43A8" w:rsidRDefault="009C43A8" w:rsidP="00CF69FA">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002F603A" w:rsidRPr="002F01DC">
              <w:rPr>
                <w:rFonts w:ascii="Times New Roman" w:hAnsi="Times New Roman"/>
                <w:sz w:val="24"/>
                <w:szCs w:val="24"/>
              </w:rPr>
              <w:t>C</w:t>
            </w:r>
            <w:r w:rsidR="00CF3ED9">
              <w:rPr>
                <w:rFonts w:ascii="Times New Roman" w:hAnsi="Times New Roman"/>
                <w:sz w:val="24"/>
                <w:szCs w:val="24"/>
              </w:rPr>
              <w:t>o-chair, C</w:t>
            </w:r>
            <w:r w:rsidR="002F603A" w:rsidRPr="002F01DC">
              <w:rPr>
                <w:rFonts w:ascii="Times New Roman" w:hAnsi="Times New Roman"/>
                <w:sz w:val="24"/>
                <w:szCs w:val="24"/>
              </w:rPr>
              <w:t>urriculum Policy Committee (2004-2005)</w:t>
            </w:r>
          </w:p>
          <w:p w14:paraId="4A81E292" w14:textId="6BD350E9" w:rsidR="009C43A8" w:rsidRDefault="009C43A8" w:rsidP="00CF69FA">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002F603A" w:rsidRPr="002F01DC">
              <w:rPr>
                <w:rFonts w:ascii="Times New Roman" w:hAnsi="Times New Roman"/>
                <w:sz w:val="24"/>
                <w:szCs w:val="24"/>
              </w:rPr>
              <w:t>Teaching Improvement Committee (2003-2005)</w:t>
            </w:r>
          </w:p>
          <w:p w14:paraId="73DDE85B" w14:textId="24D3F4DB" w:rsidR="009C43A8" w:rsidRDefault="009C43A8" w:rsidP="00CF69FA">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002F603A" w:rsidRPr="002F01DC">
              <w:rPr>
                <w:rFonts w:ascii="Times New Roman" w:hAnsi="Times New Roman"/>
                <w:sz w:val="24"/>
                <w:szCs w:val="24"/>
              </w:rPr>
              <w:t>Dean Search Committee (2003-2004)</w:t>
            </w:r>
          </w:p>
          <w:p w14:paraId="2327EBCA" w14:textId="26B94325" w:rsidR="009C43A8" w:rsidRDefault="009C43A8" w:rsidP="00CF69FA">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002F603A" w:rsidRPr="002F01DC">
              <w:rPr>
                <w:rFonts w:ascii="Times New Roman" w:hAnsi="Times New Roman"/>
                <w:sz w:val="24"/>
                <w:szCs w:val="24"/>
              </w:rPr>
              <w:t>Small-Section Committee (2001-2002)</w:t>
            </w:r>
          </w:p>
          <w:p w14:paraId="4D8D5A41" w14:textId="7C10A62D" w:rsidR="00B3654A" w:rsidRPr="002F01DC" w:rsidRDefault="009C43A8" w:rsidP="00CF69FA">
            <w:pPr>
              <w:spacing w:after="0" w:line="240" w:lineRule="auto"/>
              <w:ind w:right="288"/>
              <w:rPr>
                <w:rFonts w:ascii="Times New Roman" w:hAnsi="Times New Roman"/>
                <w:sz w:val="24"/>
                <w:szCs w:val="24"/>
              </w:rPr>
            </w:pPr>
            <w:r w:rsidRPr="002F01DC">
              <w:rPr>
                <w:sz w:val="24"/>
                <w:szCs w:val="24"/>
              </w:rPr>
              <w:t>·</w:t>
            </w:r>
            <w:r w:rsidRPr="002F01DC">
              <w:rPr>
                <w:sz w:val="24"/>
                <w:szCs w:val="24"/>
              </w:rPr>
              <w:tab/>
            </w:r>
            <w:r w:rsidR="002F603A" w:rsidRPr="002F01DC">
              <w:rPr>
                <w:rFonts w:ascii="Times New Roman" w:hAnsi="Times New Roman"/>
                <w:sz w:val="24"/>
                <w:szCs w:val="24"/>
              </w:rPr>
              <w:t>Career Services Committee (1999-2002)</w:t>
            </w:r>
            <w:r w:rsidR="00427CDA">
              <w:rPr>
                <w:rFonts w:ascii="Times New Roman" w:hAnsi="Times New Roman"/>
                <w:sz w:val="24"/>
                <w:szCs w:val="24"/>
              </w:rPr>
              <w:br/>
            </w:r>
            <w:r w:rsidRPr="002F01DC">
              <w:rPr>
                <w:sz w:val="24"/>
                <w:szCs w:val="24"/>
              </w:rPr>
              <w:t>·</w:t>
            </w:r>
            <w:r w:rsidRPr="002F01DC">
              <w:rPr>
                <w:sz w:val="24"/>
                <w:szCs w:val="24"/>
              </w:rPr>
              <w:tab/>
            </w:r>
            <w:r w:rsidR="002F603A" w:rsidRPr="002F01DC">
              <w:rPr>
                <w:rFonts w:ascii="Times New Roman" w:hAnsi="Times New Roman"/>
                <w:sz w:val="24"/>
                <w:szCs w:val="24"/>
              </w:rPr>
              <w:t>Internal Procedu</w:t>
            </w:r>
            <w:r w:rsidR="00B3654A">
              <w:rPr>
                <w:rFonts w:ascii="Times New Roman" w:hAnsi="Times New Roman"/>
                <w:sz w:val="24"/>
                <w:szCs w:val="24"/>
              </w:rPr>
              <w:t>res Committee (1999-2001)</w:t>
            </w:r>
          </w:p>
        </w:tc>
      </w:tr>
      <w:tr w:rsidR="00D33228" w:rsidRPr="002F01DC" w14:paraId="2CAD791E" w14:textId="77777777" w:rsidTr="00877203">
        <w:trPr>
          <w:gridAfter w:val="1"/>
          <w:wAfter w:w="54" w:type="dxa"/>
        </w:trPr>
        <w:tc>
          <w:tcPr>
            <w:tcW w:w="1872" w:type="dxa"/>
          </w:tcPr>
          <w:p w14:paraId="359D311C" w14:textId="77777777" w:rsidR="00D33228" w:rsidRDefault="00D33228" w:rsidP="001A6CEA">
            <w:pPr>
              <w:pStyle w:val="NoSpacing"/>
              <w:rPr>
                <w:rFonts w:ascii="Times New Roman" w:hAnsi="Times New Roman"/>
                <w:smallCaps/>
                <w:sz w:val="24"/>
                <w:szCs w:val="24"/>
              </w:rPr>
            </w:pPr>
          </w:p>
        </w:tc>
        <w:tc>
          <w:tcPr>
            <w:tcW w:w="8154" w:type="dxa"/>
            <w:gridSpan w:val="2"/>
          </w:tcPr>
          <w:p w14:paraId="6A71D962" w14:textId="77777777" w:rsidR="00D33228" w:rsidRDefault="00D33228" w:rsidP="00CF69FA">
            <w:pPr>
              <w:spacing w:after="0" w:line="240" w:lineRule="auto"/>
              <w:ind w:right="288"/>
              <w:rPr>
                <w:rFonts w:ascii="Times New Roman" w:hAnsi="Times New Roman"/>
                <w:sz w:val="24"/>
                <w:szCs w:val="24"/>
              </w:rPr>
            </w:pPr>
          </w:p>
        </w:tc>
      </w:tr>
      <w:tr w:rsidR="00D33228" w:rsidRPr="002F01DC" w14:paraId="609AE3FE" w14:textId="77777777" w:rsidTr="00877203">
        <w:trPr>
          <w:gridAfter w:val="1"/>
          <w:wAfter w:w="54" w:type="dxa"/>
        </w:trPr>
        <w:tc>
          <w:tcPr>
            <w:tcW w:w="1872" w:type="dxa"/>
          </w:tcPr>
          <w:p w14:paraId="160C38AF" w14:textId="77777777" w:rsidR="00D33228" w:rsidRDefault="00D33228" w:rsidP="001A6CEA">
            <w:pPr>
              <w:pStyle w:val="NoSpacing"/>
              <w:rPr>
                <w:rFonts w:ascii="Times New Roman" w:hAnsi="Times New Roman"/>
                <w:smallCaps/>
                <w:sz w:val="24"/>
                <w:szCs w:val="24"/>
              </w:rPr>
            </w:pPr>
          </w:p>
        </w:tc>
        <w:tc>
          <w:tcPr>
            <w:tcW w:w="8154" w:type="dxa"/>
            <w:gridSpan w:val="2"/>
          </w:tcPr>
          <w:p w14:paraId="6DE761AC" w14:textId="77777777" w:rsidR="00D33228" w:rsidRDefault="00D33228" w:rsidP="00CF69FA">
            <w:pPr>
              <w:spacing w:after="0" w:line="240" w:lineRule="auto"/>
              <w:ind w:right="288"/>
              <w:rPr>
                <w:rFonts w:ascii="Times New Roman" w:hAnsi="Times New Roman"/>
                <w:sz w:val="24"/>
                <w:szCs w:val="24"/>
              </w:rPr>
            </w:pPr>
          </w:p>
        </w:tc>
      </w:tr>
      <w:tr w:rsidR="00D33228" w:rsidRPr="002F01DC" w14:paraId="2B0D4845" w14:textId="77777777" w:rsidTr="00877203">
        <w:trPr>
          <w:gridAfter w:val="1"/>
          <w:wAfter w:w="54" w:type="dxa"/>
        </w:trPr>
        <w:tc>
          <w:tcPr>
            <w:tcW w:w="1872" w:type="dxa"/>
          </w:tcPr>
          <w:p w14:paraId="31295F51" w14:textId="77777777" w:rsidR="00D33228" w:rsidRDefault="00D33228" w:rsidP="001A6CEA">
            <w:pPr>
              <w:pStyle w:val="NoSpacing"/>
              <w:rPr>
                <w:rFonts w:ascii="Times New Roman" w:hAnsi="Times New Roman"/>
                <w:smallCaps/>
                <w:sz w:val="24"/>
                <w:szCs w:val="24"/>
              </w:rPr>
            </w:pPr>
          </w:p>
        </w:tc>
        <w:tc>
          <w:tcPr>
            <w:tcW w:w="8154" w:type="dxa"/>
            <w:gridSpan w:val="2"/>
          </w:tcPr>
          <w:p w14:paraId="1B3A6A50" w14:textId="77777777" w:rsidR="00D33228" w:rsidRDefault="00D33228" w:rsidP="00CF69FA">
            <w:pPr>
              <w:spacing w:after="0" w:line="240" w:lineRule="auto"/>
              <w:ind w:right="288"/>
              <w:rPr>
                <w:rFonts w:ascii="Times New Roman" w:hAnsi="Times New Roman"/>
                <w:sz w:val="24"/>
                <w:szCs w:val="24"/>
              </w:rPr>
            </w:pPr>
          </w:p>
        </w:tc>
      </w:tr>
      <w:tr w:rsidR="00771C06" w:rsidRPr="002F01DC" w14:paraId="32ED5D61" w14:textId="77777777" w:rsidTr="00877203">
        <w:trPr>
          <w:gridAfter w:val="1"/>
          <w:wAfter w:w="54" w:type="dxa"/>
        </w:trPr>
        <w:tc>
          <w:tcPr>
            <w:tcW w:w="1872" w:type="dxa"/>
          </w:tcPr>
          <w:p w14:paraId="379A444D" w14:textId="77777777" w:rsidR="00771C06" w:rsidRDefault="00EB2881" w:rsidP="00771C06">
            <w:pPr>
              <w:pStyle w:val="NoSpacing"/>
              <w:rPr>
                <w:rFonts w:ascii="Times New Roman" w:hAnsi="Times New Roman"/>
                <w:smallCaps/>
                <w:sz w:val="24"/>
                <w:szCs w:val="24"/>
              </w:rPr>
            </w:pPr>
            <w:r>
              <w:rPr>
                <w:rFonts w:ascii="Times New Roman" w:hAnsi="Times New Roman"/>
                <w:smallCaps/>
                <w:sz w:val="24"/>
                <w:szCs w:val="24"/>
              </w:rPr>
              <w:t>Other</w:t>
            </w:r>
            <w:r>
              <w:rPr>
                <w:rFonts w:ascii="Times New Roman" w:hAnsi="Times New Roman"/>
                <w:smallCaps/>
                <w:sz w:val="24"/>
                <w:szCs w:val="24"/>
              </w:rPr>
              <w:br/>
            </w:r>
            <w:r w:rsidR="008F0914">
              <w:rPr>
                <w:rFonts w:ascii="Times New Roman" w:hAnsi="Times New Roman"/>
                <w:smallCaps/>
                <w:sz w:val="24"/>
                <w:szCs w:val="24"/>
              </w:rPr>
              <w:t>Professional</w:t>
            </w:r>
            <w:r>
              <w:rPr>
                <w:rFonts w:ascii="Times New Roman" w:hAnsi="Times New Roman"/>
                <w:smallCaps/>
                <w:sz w:val="24"/>
                <w:szCs w:val="24"/>
              </w:rPr>
              <w:br/>
              <w:t>Activities</w:t>
            </w:r>
          </w:p>
          <w:p w14:paraId="343B1185" w14:textId="77777777" w:rsidR="00771C06" w:rsidRDefault="00771C06" w:rsidP="001A6CEA">
            <w:pPr>
              <w:pStyle w:val="NoSpacing"/>
              <w:rPr>
                <w:rFonts w:ascii="Times New Roman" w:hAnsi="Times New Roman"/>
                <w:smallCaps/>
                <w:sz w:val="24"/>
                <w:szCs w:val="24"/>
              </w:rPr>
            </w:pPr>
          </w:p>
        </w:tc>
        <w:tc>
          <w:tcPr>
            <w:tcW w:w="8154" w:type="dxa"/>
            <w:gridSpan w:val="2"/>
          </w:tcPr>
          <w:p w14:paraId="591BE319" w14:textId="0A4296B8" w:rsidR="00771C06" w:rsidRDefault="00771C06" w:rsidP="00CF69FA">
            <w:pPr>
              <w:spacing w:after="0" w:line="240" w:lineRule="auto"/>
              <w:ind w:right="288"/>
              <w:rPr>
                <w:rFonts w:ascii="Times New Roman" w:hAnsi="Times New Roman"/>
                <w:sz w:val="24"/>
                <w:szCs w:val="24"/>
              </w:rPr>
            </w:pPr>
            <w:r>
              <w:rPr>
                <w:rFonts w:ascii="Times New Roman" w:hAnsi="Times New Roman"/>
                <w:sz w:val="24"/>
                <w:szCs w:val="24"/>
              </w:rPr>
              <w:t xml:space="preserve">Rather than list all my </w:t>
            </w:r>
            <w:r w:rsidR="00AB27B6">
              <w:rPr>
                <w:rFonts w:ascii="Times New Roman" w:hAnsi="Times New Roman"/>
                <w:sz w:val="24"/>
                <w:szCs w:val="24"/>
              </w:rPr>
              <w:t xml:space="preserve">miscellaneous </w:t>
            </w:r>
            <w:r>
              <w:rPr>
                <w:rFonts w:ascii="Times New Roman" w:hAnsi="Times New Roman"/>
                <w:sz w:val="24"/>
                <w:szCs w:val="24"/>
              </w:rPr>
              <w:t xml:space="preserve">professional activities throughout my career, I </w:t>
            </w:r>
            <w:r w:rsidR="00AB27B6">
              <w:rPr>
                <w:rFonts w:ascii="Times New Roman" w:hAnsi="Times New Roman"/>
                <w:sz w:val="24"/>
                <w:szCs w:val="24"/>
              </w:rPr>
              <w:t xml:space="preserve">list here a few </w:t>
            </w:r>
            <w:r w:rsidR="00A47D9F">
              <w:rPr>
                <w:rFonts w:ascii="Times New Roman" w:hAnsi="Times New Roman"/>
                <w:sz w:val="24"/>
                <w:szCs w:val="24"/>
              </w:rPr>
              <w:t xml:space="preserve">representative </w:t>
            </w:r>
            <w:r>
              <w:rPr>
                <w:rFonts w:ascii="Times New Roman" w:hAnsi="Times New Roman"/>
                <w:sz w:val="24"/>
                <w:szCs w:val="24"/>
              </w:rPr>
              <w:t xml:space="preserve">examples from </w:t>
            </w:r>
            <w:r w:rsidR="00AB27B6">
              <w:rPr>
                <w:rFonts w:ascii="Times New Roman" w:hAnsi="Times New Roman"/>
                <w:sz w:val="24"/>
                <w:szCs w:val="24"/>
              </w:rPr>
              <w:t xml:space="preserve">the past </w:t>
            </w:r>
            <w:r w:rsidR="00653D16">
              <w:rPr>
                <w:rFonts w:ascii="Times New Roman" w:hAnsi="Times New Roman"/>
                <w:sz w:val="24"/>
                <w:szCs w:val="24"/>
              </w:rPr>
              <w:t xml:space="preserve">few </w:t>
            </w:r>
            <w:r w:rsidR="00454F86">
              <w:rPr>
                <w:rFonts w:ascii="Times New Roman" w:hAnsi="Times New Roman"/>
                <w:sz w:val="24"/>
                <w:szCs w:val="24"/>
              </w:rPr>
              <w:t>years</w:t>
            </w:r>
            <w:r>
              <w:rPr>
                <w:rFonts w:ascii="Times New Roman" w:hAnsi="Times New Roman"/>
                <w:sz w:val="24"/>
                <w:szCs w:val="24"/>
              </w:rPr>
              <w:t>:</w:t>
            </w:r>
          </w:p>
          <w:p w14:paraId="1DE4105F" w14:textId="77777777" w:rsidR="00D736DB" w:rsidRDefault="00D736DB" w:rsidP="00CF69FA">
            <w:pPr>
              <w:spacing w:after="0" w:line="240" w:lineRule="auto"/>
              <w:ind w:right="288"/>
              <w:rPr>
                <w:rFonts w:ascii="Times New Roman" w:hAnsi="Times New Roman"/>
                <w:sz w:val="24"/>
                <w:szCs w:val="24"/>
              </w:rPr>
            </w:pPr>
          </w:p>
          <w:p w14:paraId="59318A75" w14:textId="709BC083" w:rsidR="006815A9" w:rsidRDefault="006815A9" w:rsidP="00203966">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A</w:t>
            </w:r>
            <w:r w:rsidR="00454F86">
              <w:rPr>
                <w:rFonts w:ascii="Times New Roman" w:hAnsi="Times New Roman"/>
                <w:sz w:val="24"/>
                <w:szCs w:val="24"/>
              </w:rPr>
              <w:t xml:space="preserve">merican Association of American Law Schools’ </w:t>
            </w:r>
            <w:r>
              <w:rPr>
                <w:rFonts w:ascii="Times New Roman" w:hAnsi="Times New Roman"/>
                <w:sz w:val="24"/>
                <w:szCs w:val="24"/>
              </w:rPr>
              <w:t>Committee to Review Scholarly Papers for the 2025 AALS Annual Meeting</w:t>
            </w:r>
          </w:p>
          <w:p w14:paraId="5154E1A1" w14:textId="22354C71" w:rsidR="00203966" w:rsidRPr="00204812" w:rsidRDefault="00203966" w:rsidP="00203966">
            <w:pPr>
              <w:spacing w:after="0" w:line="240" w:lineRule="auto"/>
              <w:ind w:left="720" w:right="288" w:hanging="720"/>
            </w:pPr>
            <w:r w:rsidRPr="002F01DC">
              <w:rPr>
                <w:rFonts w:ascii="Times New Roman" w:hAnsi="Times New Roman"/>
                <w:sz w:val="24"/>
                <w:szCs w:val="24"/>
              </w:rPr>
              <w:t>·</w:t>
            </w:r>
            <w:r w:rsidRPr="002F01DC">
              <w:rPr>
                <w:rFonts w:ascii="Times New Roman" w:hAnsi="Times New Roman"/>
                <w:sz w:val="24"/>
                <w:szCs w:val="24"/>
              </w:rPr>
              <w:tab/>
            </w:r>
            <w:r w:rsidR="00B4550D">
              <w:rPr>
                <w:rFonts w:ascii="Times New Roman" w:hAnsi="Times New Roman"/>
                <w:sz w:val="24"/>
                <w:szCs w:val="24"/>
              </w:rPr>
              <w:t>Frequent g</w:t>
            </w:r>
            <w:r>
              <w:rPr>
                <w:rFonts w:ascii="Times New Roman" w:hAnsi="Times New Roman"/>
                <w:sz w:val="24"/>
                <w:szCs w:val="24"/>
              </w:rPr>
              <w:t xml:space="preserve">uest on Iowa Public Radio’s </w:t>
            </w:r>
            <w:r>
              <w:rPr>
                <w:rFonts w:ascii="Times New Roman" w:hAnsi="Times New Roman"/>
                <w:i/>
                <w:sz w:val="24"/>
                <w:szCs w:val="24"/>
              </w:rPr>
              <w:t>River to River</w:t>
            </w:r>
            <w:r w:rsidR="0036512D">
              <w:rPr>
                <w:rFonts w:ascii="Times New Roman" w:hAnsi="Times New Roman"/>
                <w:sz w:val="24"/>
                <w:szCs w:val="24"/>
              </w:rPr>
              <w:t>, with host Ben Kieffer,</w:t>
            </w:r>
            <w:r>
              <w:rPr>
                <w:rFonts w:ascii="Times New Roman" w:hAnsi="Times New Roman"/>
                <w:sz w:val="24"/>
                <w:szCs w:val="24"/>
              </w:rPr>
              <w:t xml:space="preserve"> to discuss cases pending before or decided by the U.S. Supreme Court and the Iowa Supreme Court</w:t>
            </w:r>
            <w:r w:rsidR="00694A6B">
              <w:rPr>
                <w:rFonts w:ascii="Times New Roman" w:hAnsi="Times New Roman"/>
                <w:sz w:val="24"/>
                <w:szCs w:val="24"/>
              </w:rPr>
              <w:t xml:space="preserve"> (links to appearances </w:t>
            </w:r>
            <w:r w:rsidR="0036512D">
              <w:rPr>
                <w:rFonts w:ascii="Times New Roman" w:hAnsi="Times New Roman"/>
                <w:sz w:val="24"/>
                <w:szCs w:val="24"/>
              </w:rPr>
              <w:t xml:space="preserve">are </w:t>
            </w:r>
            <w:r w:rsidR="00694A6B">
              <w:rPr>
                <w:rFonts w:ascii="Times New Roman" w:hAnsi="Times New Roman"/>
                <w:sz w:val="24"/>
                <w:szCs w:val="24"/>
              </w:rPr>
              <w:t xml:space="preserve">available at </w:t>
            </w:r>
            <w:hyperlink r:id="rId9" w:history="1">
              <w:r w:rsidR="00FA75BD" w:rsidRPr="00FA75BD">
                <w:rPr>
                  <w:rStyle w:val="Hyperlink"/>
                  <w:rFonts w:ascii="Times New Roman" w:hAnsi="Times New Roman"/>
                  <w:color w:val="auto"/>
                  <w:sz w:val="24"/>
                  <w:szCs w:val="24"/>
                  <w:u w:val="none"/>
                </w:rPr>
                <w:t>https://www.todd-pettys.com/radio.html</w:t>
              </w:r>
            </w:hyperlink>
            <w:r w:rsidR="00694A6B">
              <w:rPr>
                <w:rFonts w:ascii="Times New Roman" w:hAnsi="Times New Roman"/>
                <w:sz w:val="24"/>
                <w:szCs w:val="24"/>
              </w:rPr>
              <w:t>)</w:t>
            </w:r>
          </w:p>
          <w:p w14:paraId="4060C484" w14:textId="77777777" w:rsidR="00361C3B" w:rsidRDefault="00361C3B" w:rsidP="00694A6B">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sidR="00B4550D">
              <w:rPr>
                <w:rFonts w:ascii="Times New Roman" w:hAnsi="Times New Roman"/>
                <w:sz w:val="24"/>
                <w:szCs w:val="24"/>
              </w:rPr>
              <w:t>Occasional g</w:t>
            </w:r>
            <w:r>
              <w:rPr>
                <w:rFonts w:ascii="Times New Roman" w:hAnsi="Times New Roman"/>
                <w:sz w:val="24"/>
                <w:szCs w:val="24"/>
              </w:rPr>
              <w:t xml:space="preserve">uest on </w:t>
            </w:r>
            <w:r w:rsidRPr="00361C3B">
              <w:rPr>
                <w:rFonts w:ascii="Times New Roman" w:hAnsi="Times New Roman"/>
                <w:i/>
                <w:iCs/>
                <w:sz w:val="24"/>
                <w:szCs w:val="24"/>
              </w:rPr>
              <w:t>Ethical Perspectives in the News</w:t>
            </w:r>
            <w:r>
              <w:rPr>
                <w:rFonts w:ascii="Times New Roman" w:hAnsi="Times New Roman"/>
                <w:sz w:val="24"/>
                <w:szCs w:val="24"/>
              </w:rPr>
              <w:t>, a locally broadcast television program covering current events.</w:t>
            </w:r>
          </w:p>
          <w:p w14:paraId="781BE27D" w14:textId="71C23F6C" w:rsidR="00E12447" w:rsidRDefault="00E12447" w:rsidP="00694A6B">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Speaker, </w:t>
            </w:r>
            <w:r w:rsidRPr="00E12447">
              <w:rPr>
                <w:rFonts w:ascii="Times New Roman" w:hAnsi="Times New Roman"/>
                <w:sz w:val="24"/>
                <w:szCs w:val="24"/>
              </w:rPr>
              <w:t>“Gun Rights on the Ballot</w:t>
            </w:r>
            <w:r>
              <w:rPr>
                <w:rFonts w:ascii="Times New Roman" w:hAnsi="Times New Roman"/>
                <w:sz w:val="24"/>
                <w:szCs w:val="24"/>
              </w:rPr>
              <w:t>,</w:t>
            </w:r>
            <w:r w:rsidRPr="00E12447">
              <w:rPr>
                <w:rFonts w:ascii="Times New Roman" w:hAnsi="Times New Roman"/>
                <w:sz w:val="24"/>
                <w:szCs w:val="24"/>
              </w:rPr>
              <w:t>” Linn Phoenix Club</w:t>
            </w:r>
            <w:r w:rsidR="004C7760">
              <w:rPr>
                <w:rFonts w:ascii="Times New Roman" w:hAnsi="Times New Roman"/>
                <w:sz w:val="24"/>
                <w:szCs w:val="24"/>
              </w:rPr>
              <w:t xml:space="preserve"> (August 2022)</w:t>
            </w:r>
          </w:p>
          <w:p w14:paraId="5B714CD6" w14:textId="4408112A" w:rsidR="00CF76FE" w:rsidRDefault="00CF76FE" w:rsidP="00694A6B">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Speaker, “Gun Rights and the Second Amendment,” </w:t>
            </w:r>
            <w:r w:rsidRPr="00CF76FE">
              <w:rPr>
                <w:rFonts w:ascii="Times New Roman" w:hAnsi="Times New Roman"/>
                <w:sz w:val="24"/>
                <w:szCs w:val="24"/>
              </w:rPr>
              <w:t>Iowa City Senior Center</w:t>
            </w:r>
            <w:r>
              <w:rPr>
                <w:rFonts w:ascii="Times New Roman" w:hAnsi="Times New Roman"/>
                <w:sz w:val="24"/>
                <w:szCs w:val="24"/>
              </w:rPr>
              <w:t xml:space="preserve"> (June 2022)</w:t>
            </w:r>
          </w:p>
          <w:p w14:paraId="5B5FCC6D" w14:textId="3463EA2F" w:rsidR="00B4550D" w:rsidRDefault="00B4550D" w:rsidP="00694A6B">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Speaker, “Are We a United States?” League of Women Voters (March 2022)</w:t>
            </w:r>
          </w:p>
          <w:p w14:paraId="05324E96" w14:textId="77777777" w:rsidR="00AB27B6" w:rsidRDefault="00361C3B" w:rsidP="00694A6B">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sidR="00AB27B6">
              <w:rPr>
                <w:rFonts w:ascii="Times New Roman" w:hAnsi="Times New Roman"/>
                <w:sz w:val="24"/>
                <w:szCs w:val="24"/>
              </w:rPr>
              <w:t>Speaker, “The Free-Speech Rights of Public Employees,” University of Iowa Staff Council (December 2021)</w:t>
            </w:r>
          </w:p>
          <w:p w14:paraId="75FD93ED" w14:textId="379CCF1C" w:rsidR="00361C3B" w:rsidRDefault="00AB27B6" w:rsidP="00694A6B">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sidR="00361C3B">
              <w:rPr>
                <w:rFonts w:ascii="Times New Roman" w:hAnsi="Times New Roman"/>
                <w:sz w:val="24"/>
                <w:szCs w:val="24"/>
              </w:rPr>
              <w:t xml:space="preserve">Speaker, </w:t>
            </w:r>
            <w:r>
              <w:rPr>
                <w:rFonts w:ascii="Times New Roman" w:hAnsi="Times New Roman"/>
                <w:sz w:val="24"/>
                <w:szCs w:val="24"/>
              </w:rPr>
              <w:t xml:space="preserve">“Freedom of Expression on Public Campuses,” </w:t>
            </w:r>
            <w:r w:rsidR="00361C3B">
              <w:rPr>
                <w:rFonts w:ascii="Times New Roman" w:hAnsi="Times New Roman"/>
                <w:sz w:val="24"/>
                <w:szCs w:val="24"/>
              </w:rPr>
              <w:t>Committee on Free Expression, Iowa Board of Regents (September 2021)</w:t>
            </w:r>
          </w:p>
          <w:p w14:paraId="78471ED6" w14:textId="15C23CD7" w:rsidR="00A47D9F" w:rsidRDefault="005244B0" w:rsidP="00AB27B6">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Speaker and Moderator, “Free Speech and Social Media,” sponsored by the Iowa College of Law, the Iowa Public Policy Center, and the Iowa Board of Regents (September 2021)</w:t>
            </w:r>
          </w:p>
          <w:p w14:paraId="1C20D739" w14:textId="57A4CB83" w:rsidR="00E66E7E" w:rsidRPr="002F01DC" w:rsidRDefault="00E66E7E" w:rsidP="00AB27B6">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 xml:space="preserve">Speaker, </w:t>
            </w:r>
            <w:r w:rsidRPr="00E66E7E">
              <w:rPr>
                <w:rFonts w:ascii="Times New Roman" w:hAnsi="Times New Roman"/>
                <w:sz w:val="24"/>
                <w:szCs w:val="24"/>
              </w:rPr>
              <w:t>University of Iowa Faculty Council Administrative Retreat, “Academic Freedom: Free Speech and DEI”</w:t>
            </w:r>
            <w:r w:rsidR="003004E2">
              <w:rPr>
                <w:rFonts w:ascii="Times New Roman" w:hAnsi="Times New Roman"/>
                <w:sz w:val="24"/>
                <w:szCs w:val="24"/>
              </w:rPr>
              <w:t xml:space="preserve"> (August 2021)</w:t>
            </w:r>
          </w:p>
        </w:tc>
      </w:tr>
      <w:tr w:rsidR="00CB31AF" w:rsidRPr="002F01DC" w14:paraId="4B8B23BB" w14:textId="77777777" w:rsidTr="00877203">
        <w:trPr>
          <w:gridAfter w:val="1"/>
          <w:wAfter w:w="54" w:type="dxa"/>
        </w:trPr>
        <w:tc>
          <w:tcPr>
            <w:tcW w:w="1872" w:type="dxa"/>
          </w:tcPr>
          <w:p w14:paraId="57242A81" w14:textId="77777777" w:rsidR="00CB31AF" w:rsidRDefault="00CB31AF" w:rsidP="00771C06">
            <w:pPr>
              <w:pStyle w:val="NoSpacing"/>
              <w:rPr>
                <w:rFonts w:ascii="Times New Roman" w:hAnsi="Times New Roman"/>
                <w:smallCaps/>
                <w:sz w:val="24"/>
                <w:szCs w:val="24"/>
              </w:rPr>
            </w:pPr>
          </w:p>
        </w:tc>
        <w:tc>
          <w:tcPr>
            <w:tcW w:w="8154" w:type="dxa"/>
            <w:gridSpan w:val="2"/>
          </w:tcPr>
          <w:p w14:paraId="217F6FA8" w14:textId="77777777" w:rsidR="00CB31AF" w:rsidRDefault="00CB31AF" w:rsidP="00CF69FA">
            <w:pPr>
              <w:spacing w:after="0" w:line="240" w:lineRule="auto"/>
              <w:ind w:right="288"/>
              <w:rPr>
                <w:rFonts w:ascii="Times New Roman" w:hAnsi="Times New Roman"/>
                <w:sz w:val="24"/>
                <w:szCs w:val="24"/>
              </w:rPr>
            </w:pPr>
          </w:p>
          <w:p w14:paraId="30EB3CE0" w14:textId="77777777" w:rsidR="00CB31AF" w:rsidRDefault="00CB31AF" w:rsidP="00CF69FA">
            <w:pPr>
              <w:spacing w:after="0" w:line="240" w:lineRule="auto"/>
              <w:ind w:right="288"/>
              <w:rPr>
                <w:rFonts w:ascii="Times New Roman" w:hAnsi="Times New Roman"/>
                <w:sz w:val="24"/>
                <w:szCs w:val="24"/>
              </w:rPr>
            </w:pPr>
          </w:p>
        </w:tc>
      </w:tr>
      <w:tr w:rsidR="00771C06" w:rsidRPr="002F01DC" w14:paraId="02B203BF" w14:textId="77777777" w:rsidTr="00877203">
        <w:trPr>
          <w:gridAfter w:val="1"/>
          <w:wAfter w:w="54" w:type="dxa"/>
        </w:trPr>
        <w:tc>
          <w:tcPr>
            <w:tcW w:w="1872" w:type="dxa"/>
          </w:tcPr>
          <w:p w14:paraId="33E6AC47" w14:textId="77777777" w:rsidR="00771C06" w:rsidRDefault="00771C06" w:rsidP="00391E91">
            <w:pPr>
              <w:pStyle w:val="NoSpacing"/>
              <w:keepLines/>
              <w:rPr>
                <w:rFonts w:ascii="Times New Roman" w:hAnsi="Times New Roman"/>
                <w:smallCaps/>
                <w:sz w:val="24"/>
                <w:szCs w:val="24"/>
              </w:rPr>
            </w:pPr>
            <w:r>
              <w:rPr>
                <w:rFonts w:ascii="Times New Roman" w:hAnsi="Times New Roman"/>
                <w:smallCaps/>
                <w:sz w:val="24"/>
                <w:szCs w:val="24"/>
              </w:rPr>
              <w:t>Other</w:t>
            </w:r>
            <w:r>
              <w:rPr>
                <w:rFonts w:ascii="Times New Roman" w:hAnsi="Times New Roman"/>
                <w:smallCaps/>
                <w:sz w:val="24"/>
                <w:szCs w:val="24"/>
              </w:rPr>
              <w:br/>
              <w:t>Employment</w:t>
            </w:r>
          </w:p>
          <w:p w14:paraId="336BF67C" w14:textId="77777777" w:rsidR="00771C06" w:rsidRDefault="00771C06" w:rsidP="001A6CEA">
            <w:pPr>
              <w:pStyle w:val="NoSpacing"/>
              <w:rPr>
                <w:rFonts w:ascii="Times New Roman" w:hAnsi="Times New Roman"/>
                <w:smallCaps/>
                <w:sz w:val="24"/>
                <w:szCs w:val="24"/>
              </w:rPr>
            </w:pPr>
          </w:p>
        </w:tc>
        <w:tc>
          <w:tcPr>
            <w:tcW w:w="8154" w:type="dxa"/>
            <w:gridSpan w:val="2"/>
          </w:tcPr>
          <w:p w14:paraId="4FDBD2F4" w14:textId="486DF565" w:rsidR="00771C06" w:rsidRDefault="00771C06" w:rsidP="00391E91">
            <w:pPr>
              <w:keepLines/>
              <w:spacing w:after="0" w:line="240" w:lineRule="auto"/>
              <w:ind w:right="288"/>
              <w:rPr>
                <w:rFonts w:ascii="Times New Roman" w:hAnsi="Times New Roman"/>
                <w:sz w:val="24"/>
                <w:szCs w:val="24"/>
              </w:rPr>
            </w:pPr>
            <w:r w:rsidRPr="00427CDA">
              <w:rPr>
                <w:rFonts w:ascii="Times New Roman" w:hAnsi="Times New Roman"/>
                <w:sz w:val="24"/>
                <w:szCs w:val="24"/>
              </w:rPr>
              <w:t>University of North Carolina School of Law</w:t>
            </w:r>
            <w:r w:rsidRPr="002F01DC">
              <w:rPr>
                <w:rFonts w:ascii="Times New Roman" w:hAnsi="Times New Roman"/>
                <w:sz w:val="24"/>
                <w:szCs w:val="24"/>
              </w:rPr>
              <w:t xml:space="preserve">, Chapel Hill, </w:t>
            </w:r>
            <w:r>
              <w:rPr>
                <w:rFonts w:ascii="Times New Roman" w:hAnsi="Times New Roman"/>
                <w:sz w:val="24"/>
                <w:szCs w:val="24"/>
              </w:rPr>
              <w:t>North Carolina</w:t>
            </w:r>
          </w:p>
          <w:p w14:paraId="3F38C7A9" w14:textId="3D6BFBBC" w:rsidR="007B2A87" w:rsidRDefault="00771C06" w:rsidP="00391E91">
            <w:pPr>
              <w:keepLines/>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t>Visiting Associate Professor of Law</w:t>
            </w:r>
            <w:r>
              <w:rPr>
                <w:rFonts w:ascii="Times New Roman" w:hAnsi="Times New Roman"/>
                <w:sz w:val="24"/>
                <w:szCs w:val="24"/>
              </w:rPr>
              <w:t xml:space="preserve"> (Spring and Summer 2003)</w:t>
            </w:r>
          </w:p>
          <w:p w14:paraId="00508341" w14:textId="72A51F2E" w:rsidR="00A75E44" w:rsidRDefault="00771C06" w:rsidP="00CF69FA">
            <w:pPr>
              <w:spacing w:after="0" w:line="240" w:lineRule="auto"/>
              <w:ind w:left="720" w:right="288" w:hanging="720"/>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Pr>
                <w:rFonts w:ascii="Times New Roman" w:hAnsi="Times New Roman"/>
                <w:sz w:val="24"/>
                <w:szCs w:val="24"/>
              </w:rPr>
              <w:t>Courses t</w:t>
            </w:r>
            <w:r w:rsidRPr="002F01DC">
              <w:rPr>
                <w:rFonts w:ascii="Times New Roman" w:hAnsi="Times New Roman"/>
                <w:sz w:val="24"/>
                <w:szCs w:val="24"/>
              </w:rPr>
              <w:t>aught</w:t>
            </w:r>
            <w:r>
              <w:rPr>
                <w:rFonts w:ascii="Times New Roman" w:hAnsi="Times New Roman"/>
                <w:sz w:val="24"/>
                <w:szCs w:val="24"/>
              </w:rPr>
              <w:t xml:space="preserve">:  </w:t>
            </w:r>
            <w:r w:rsidRPr="002F01DC">
              <w:rPr>
                <w:rFonts w:ascii="Times New Roman" w:hAnsi="Times New Roman"/>
                <w:sz w:val="24"/>
                <w:szCs w:val="24"/>
              </w:rPr>
              <w:t>Constitutional</w:t>
            </w:r>
            <w:r w:rsidR="00A75E44">
              <w:rPr>
                <w:rFonts w:ascii="Times New Roman" w:hAnsi="Times New Roman"/>
                <w:sz w:val="24"/>
                <w:szCs w:val="24"/>
              </w:rPr>
              <w:t xml:space="preserve"> Law and Comparative Evidence</w:t>
            </w:r>
            <w:r w:rsidR="00A75E44">
              <w:rPr>
                <w:rFonts w:ascii="Times New Roman" w:hAnsi="Times New Roman"/>
                <w:sz w:val="24"/>
                <w:szCs w:val="24"/>
              </w:rPr>
              <w:br/>
            </w:r>
          </w:p>
          <w:p w14:paraId="2BC7F476" w14:textId="6F4BEA76" w:rsidR="00A75E44" w:rsidRDefault="00771C06" w:rsidP="00CF69FA">
            <w:pPr>
              <w:spacing w:after="0" w:line="240" w:lineRule="auto"/>
              <w:ind w:right="288"/>
              <w:rPr>
                <w:sz w:val="24"/>
                <w:szCs w:val="24"/>
              </w:rPr>
            </w:pPr>
            <w:r w:rsidRPr="00427CDA">
              <w:rPr>
                <w:rFonts w:ascii="Times New Roman" w:hAnsi="Times New Roman"/>
                <w:sz w:val="24"/>
                <w:szCs w:val="24"/>
              </w:rPr>
              <w:lastRenderedPageBreak/>
              <w:t>Perkins Coie LLP</w:t>
            </w:r>
            <w:r w:rsidRPr="002F01DC">
              <w:rPr>
                <w:rFonts w:ascii="Times New Roman" w:hAnsi="Times New Roman"/>
                <w:sz w:val="24"/>
                <w:szCs w:val="24"/>
              </w:rPr>
              <w:t>, Seattle, W</w:t>
            </w:r>
            <w:r w:rsidR="00A75E44">
              <w:rPr>
                <w:rFonts w:ascii="Times New Roman" w:hAnsi="Times New Roman"/>
                <w:sz w:val="24"/>
                <w:szCs w:val="24"/>
              </w:rPr>
              <w:t>ashington</w:t>
            </w:r>
            <w:r w:rsidR="00A75E44">
              <w:rPr>
                <w:rFonts w:ascii="Times New Roman" w:hAnsi="Times New Roman"/>
                <w:sz w:val="24"/>
                <w:szCs w:val="24"/>
              </w:rPr>
              <w:br/>
            </w:r>
            <w:r w:rsidR="00A75E44" w:rsidRPr="002F01DC">
              <w:rPr>
                <w:rFonts w:ascii="Times New Roman" w:hAnsi="Times New Roman"/>
                <w:sz w:val="24"/>
                <w:szCs w:val="24"/>
              </w:rPr>
              <w:t>·</w:t>
            </w:r>
            <w:r w:rsidR="00A75E44" w:rsidRPr="002F01DC">
              <w:rPr>
                <w:rFonts w:ascii="Times New Roman" w:hAnsi="Times New Roman"/>
                <w:sz w:val="24"/>
                <w:szCs w:val="24"/>
              </w:rPr>
              <w:tab/>
            </w:r>
            <w:r w:rsidRPr="002F01DC">
              <w:rPr>
                <w:rFonts w:ascii="Times New Roman" w:hAnsi="Times New Roman"/>
                <w:sz w:val="24"/>
                <w:szCs w:val="24"/>
              </w:rPr>
              <w:t>General Litigation Associate</w:t>
            </w:r>
            <w:r w:rsidR="00A75E44">
              <w:rPr>
                <w:rFonts w:ascii="Times New Roman" w:hAnsi="Times New Roman"/>
                <w:sz w:val="24"/>
                <w:szCs w:val="24"/>
              </w:rPr>
              <w:t xml:space="preserve"> (1996-1999)</w:t>
            </w:r>
            <w:r w:rsidRPr="002F01DC">
              <w:rPr>
                <w:rFonts w:ascii="Times New Roman" w:hAnsi="Times New Roman"/>
                <w:sz w:val="24"/>
                <w:szCs w:val="24"/>
              </w:rPr>
              <w:br/>
            </w:r>
          </w:p>
          <w:p w14:paraId="30FA0DEA" w14:textId="07A5B00D" w:rsidR="00A75E44" w:rsidRDefault="00771C06" w:rsidP="00CF69FA">
            <w:pPr>
              <w:spacing w:after="0" w:line="240" w:lineRule="auto"/>
              <w:ind w:right="288"/>
              <w:rPr>
                <w:rFonts w:ascii="Times New Roman" w:hAnsi="Times New Roman"/>
                <w:sz w:val="24"/>
                <w:szCs w:val="24"/>
              </w:rPr>
            </w:pPr>
            <w:r w:rsidRPr="00427CDA">
              <w:rPr>
                <w:rFonts w:ascii="Times New Roman" w:hAnsi="Times New Roman"/>
                <w:sz w:val="24"/>
                <w:szCs w:val="24"/>
              </w:rPr>
              <w:t>Judge Francis D. Murnaghan, Jr., United States Court of Appeals for the Fourth Circuit</w:t>
            </w:r>
            <w:r w:rsidRPr="002F01DC">
              <w:rPr>
                <w:rFonts w:ascii="Times New Roman" w:hAnsi="Times New Roman"/>
                <w:sz w:val="24"/>
                <w:szCs w:val="24"/>
              </w:rPr>
              <w:t>, Baltimore, M</w:t>
            </w:r>
            <w:r w:rsidR="00A75E44">
              <w:rPr>
                <w:rFonts w:ascii="Times New Roman" w:hAnsi="Times New Roman"/>
                <w:sz w:val="24"/>
                <w:szCs w:val="24"/>
              </w:rPr>
              <w:t>aryland</w:t>
            </w:r>
            <w:r w:rsidR="00A75E44">
              <w:rPr>
                <w:rFonts w:ascii="Times New Roman" w:hAnsi="Times New Roman"/>
                <w:sz w:val="24"/>
                <w:szCs w:val="24"/>
              </w:rPr>
              <w:br/>
            </w:r>
            <w:r w:rsidR="00A75E44" w:rsidRPr="002F01DC">
              <w:rPr>
                <w:rFonts w:ascii="Times New Roman" w:hAnsi="Times New Roman"/>
                <w:sz w:val="24"/>
                <w:szCs w:val="24"/>
              </w:rPr>
              <w:t>·</w:t>
            </w:r>
            <w:r w:rsidR="00A75E44" w:rsidRPr="002F01DC">
              <w:rPr>
                <w:rFonts w:ascii="Times New Roman" w:hAnsi="Times New Roman"/>
                <w:sz w:val="24"/>
                <w:szCs w:val="24"/>
              </w:rPr>
              <w:tab/>
            </w:r>
            <w:r w:rsidRPr="002F01DC">
              <w:rPr>
                <w:rFonts w:ascii="Times New Roman" w:hAnsi="Times New Roman"/>
                <w:sz w:val="24"/>
                <w:szCs w:val="24"/>
              </w:rPr>
              <w:t>Judicial Clerk</w:t>
            </w:r>
            <w:r w:rsidR="00A75E44">
              <w:rPr>
                <w:rFonts w:ascii="Times New Roman" w:hAnsi="Times New Roman"/>
                <w:sz w:val="24"/>
                <w:szCs w:val="24"/>
              </w:rPr>
              <w:t xml:space="preserve"> (1995-1996)</w:t>
            </w:r>
            <w:r w:rsidRPr="002F01DC">
              <w:rPr>
                <w:rFonts w:ascii="Times New Roman" w:hAnsi="Times New Roman"/>
                <w:sz w:val="24"/>
                <w:szCs w:val="24"/>
              </w:rPr>
              <w:br/>
            </w:r>
          </w:p>
          <w:p w14:paraId="03F490F8" w14:textId="403192C7" w:rsidR="00A75E44" w:rsidRDefault="00771C06" w:rsidP="00CF69FA">
            <w:pPr>
              <w:spacing w:after="0" w:line="240" w:lineRule="auto"/>
              <w:ind w:right="288"/>
              <w:rPr>
                <w:rFonts w:ascii="Times New Roman" w:hAnsi="Times New Roman"/>
                <w:sz w:val="24"/>
                <w:szCs w:val="24"/>
              </w:rPr>
            </w:pPr>
            <w:r w:rsidRPr="00427CDA">
              <w:rPr>
                <w:rFonts w:ascii="Times New Roman" w:hAnsi="Times New Roman"/>
                <w:sz w:val="24"/>
                <w:szCs w:val="24"/>
              </w:rPr>
              <w:t>Duke University</w:t>
            </w:r>
            <w:r w:rsidRPr="007A3F19">
              <w:rPr>
                <w:rFonts w:ascii="Times New Roman" w:hAnsi="Times New Roman"/>
                <w:sz w:val="24"/>
                <w:szCs w:val="24"/>
              </w:rPr>
              <w:t>, Capital Campaign for the Arts &amp; Sciences</w:t>
            </w:r>
            <w:r w:rsidRPr="002F01DC">
              <w:rPr>
                <w:rFonts w:ascii="Times New Roman" w:hAnsi="Times New Roman"/>
                <w:sz w:val="24"/>
                <w:szCs w:val="24"/>
              </w:rPr>
              <w:t>, Durham, N</w:t>
            </w:r>
            <w:r w:rsidR="00A75E44">
              <w:rPr>
                <w:rFonts w:ascii="Times New Roman" w:hAnsi="Times New Roman"/>
                <w:sz w:val="24"/>
                <w:szCs w:val="24"/>
              </w:rPr>
              <w:t>orth Carolina</w:t>
            </w:r>
            <w:r w:rsidR="00A75E44">
              <w:rPr>
                <w:rFonts w:ascii="Times New Roman" w:hAnsi="Times New Roman"/>
                <w:sz w:val="24"/>
                <w:szCs w:val="24"/>
              </w:rPr>
              <w:br/>
            </w:r>
            <w:r w:rsidR="00A75E44" w:rsidRPr="002F01DC">
              <w:rPr>
                <w:rFonts w:ascii="Times New Roman" w:hAnsi="Times New Roman"/>
                <w:sz w:val="24"/>
                <w:szCs w:val="24"/>
              </w:rPr>
              <w:t>·</w:t>
            </w:r>
            <w:r w:rsidR="00A75E44" w:rsidRPr="002F01DC">
              <w:rPr>
                <w:rFonts w:ascii="Times New Roman" w:hAnsi="Times New Roman"/>
                <w:sz w:val="24"/>
                <w:szCs w:val="24"/>
              </w:rPr>
              <w:tab/>
            </w:r>
            <w:r w:rsidRPr="002F01DC">
              <w:rPr>
                <w:rFonts w:ascii="Times New Roman" w:hAnsi="Times New Roman"/>
                <w:sz w:val="24"/>
                <w:szCs w:val="24"/>
              </w:rPr>
              <w:t>Assistant Director (1990-1992)</w:t>
            </w:r>
          </w:p>
          <w:p w14:paraId="586A2E18" w14:textId="48D8AECA" w:rsidR="00A75E44" w:rsidRDefault="00A75E44" w:rsidP="00CF69FA">
            <w:pPr>
              <w:spacing w:after="0" w:line="240" w:lineRule="auto"/>
              <w:ind w:right="288"/>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sidR="00771C06" w:rsidRPr="002F01DC">
              <w:rPr>
                <w:rFonts w:ascii="Times New Roman" w:hAnsi="Times New Roman"/>
                <w:sz w:val="24"/>
                <w:szCs w:val="24"/>
              </w:rPr>
              <w:t>Public Relations Specialist (1990)</w:t>
            </w:r>
          </w:p>
          <w:p w14:paraId="7C772ACD" w14:textId="3BB654B3" w:rsidR="00771C06" w:rsidRPr="002F01DC" w:rsidRDefault="00A75E44" w:rsidP="00CF69FA">
            <w:pPr>
              <w:spacing w:after="0" w:line="240" w:lineRule="auto"/>
              <w:ind w:right="288"/>
              <w:rPr>
                <w:rFonts w:ascii="Times New Roman" w:hAnsi="Times New Roman"/>
                <w:sz w:val="24"/>
                <w:szCs w:val="24"/>
              </w:rPr>
            </w:pPr>
            <w:r w:rsidRPr="002F01DC">
              <w:rPr>
                <w:rFonts w:ascii="Times New Roman" w:hAnsi="Times New Roman"/>
                <w:sz w:val="24"/>
                <w:szCs w:val="24"/>
              </w:rPr>
              <w:t>·</w:t>
            </w:r>
            <w:r w:rsidRPr="002F01DC">
              <w:rPr>
                <w:rFonts w:ascii="Times New Roman" w:hAnsi="Times New Roman"/>
                <w:sz w:val="24"/>
                <w:szCs w:val="24"/>
              </w:rPr>
              <w:tab/>
            </w:r>
            <w:r w:rsidR="00771C06" w:rsidRPr="002F01DC">
              <w:rPr>
                <w:rFonts w:ascii="Times New Roman" w:hAnsi="Times New Roman"/>
                <w:sz w:val="24"/>
                <w:szCs w:val="24"/>
              </w:rPr>
              <w:t>Staff Writer (1989-1990)</w:t>
            </w:r>
          </w:p>
        </w:tc>
      </w:tr>
    </w:tbl>
    <w:p w14:paraId="024660E0" w14:textId="77777777" w:rsidR="00771C06" w:rsidRDefault="00771C06"/>
    <w:tbl>
      <w:tblPr>
        <w:tblW w:w="10026" w:type="dxa"/>
        <w:tblLook w:val="04A0" w:firstRow="1" w:lastRow="0" w:firstColumn="1" w:lastColumn="0" w:noHBand="0" w:noVBand="1"/>
      </w:tblPr>
      <w:tblGrid>
        <w:gridCol w:w="1872"/>
        <w:gridCol w:w="8154"/>
      </w:tblGrid>
      <w:tr w:rsidR="00771C06" w:rsidRPr="002F01DC" w14:paraId="0EA7C614" w14:textId="77777777" w:rsidTr="002F01DC">
        <w:tc>
          <w:tcPr>
            <w:tcW w:w="1872" w:type="dxa"/>
          </w:tcPr>
          <w:p w14:paraId="60FF247A" w14:textId="312A9DEC" w:rsidR="00771C06" w:rsidRDefault="00771C06" w:rsidP="001A6CEA">
            <w:pPr>
              <w:pStyle w:val="NoSpacing"/>
              <w:rPr>
                <w:rFonts w:ascii="Times New Roman" w:hAnsi="Times New Roman"/>
                <w:smallCaps/>
                <w:sz w:val="24"/>
                <w:szCs w:val="24"/>
              </w:rPr>
            </w:pPr>
            <w:r w:rsidRPr="002F01DC">
              <w:rPr>
                <w:rFonts w:ascii="Times New Roman" w:hAnsi="Times New Roman"/>
                <w:smallCaps/>
                <w:sz w:val="24"/>
                <w:szCs w:val="24"/>
              </w:rPr>
              <w:t xml:space="preserve">Professional </w:t>
            </w:r>
            <w:r w:rsidR="008A7039">
              <w:rPr>
                <w:rFonts w:ascii="Times New Roman" w:hAnsi="Times New Roman"/>
                <w:smallCaps/>
                <w:sz w:val="24"/>
                <w:szCs w:val="24"/>
              </w:rPr>
              <w:t>Memberships</w:t>
            </w:r>
          </w:p>
        </w:tc>
        <w:tc>
          <w:tcPr>
            <w:tcW w:w="8154" w:type="dxa"/>
          </w:tcPr>
          <w:p w14:paraId="37274883" w14:textId="53F05E73" w:rsidR="00A42475" w:rsidRDefault="00A42475" w:rsidP="00CF69FA">
            <w:pPr>
              <w:spacing w:after="0" w:line="240" w:lineRule="auto"/>
              <w:ind w:right="288"/>
              <w:rPr>
                <w:rFonts w:ascii="Times New Roman" w:hAnsi="Times New Roman"/>
                <w:sz w:val="24"/>
                <w:szCs w:val="24"/>
              </w:rPr>
            </w:pPr>
            <w:r>
              <w:rPr>
                <w:rFonts w:ascii="Times New Roman" w:hAnsi="Times New Roman"/>
                <w:sz w:val="24"/>
                <w:szCs w:val="24"/>
              </w:rPr>
              <w:t>American Law Institute</w:t>
            </w:r>
          </w:p>
          <w:p w14:paraId="7915A6DF" w14:textId="4D012948" w:rsidR="00B3654A" w:rsidRDefault="00A42475" w:rsidP="00CF69FA">
            <w:pPr>
              <w:spacing w:after="0" w:line="240" w:lineRule="auto"/>
              <w:ind w:right="288"/>
              <w:rPr>
                <w:rFonts w:ascii="Times New Roman" w:hAnsi="Times New Roman"/>
                <w:sz w:val="24"/>
                <w:szCs w:val="24"/>
              </w:rPr>
            </w:pPr>
            <w:r>
              <w:rPr>
                <w:rFonts w:ascii="Times New Roman" w:hAnsi="Times New Roman"/>
                <w:sz w:val="24"/>
                <w:szCs w:val="24"/>
              </w:rPr>
              <w:t>United States Supreme Court Bar</w:t>
            </w:r>
            <w:r w:rsidRPr="002F01DC">
              <w:rPr>
                <w:rFonts w:ascii="Times New Roman" w:hAnsi="Times New Roman"/>
                <w:sz w:val="24"/>
                <w:szCs w:val="24"/>
              </w:rPr>
              <w:br/>
            </w:r>
            <w:r w:rsidR="00771C06" w:rsidRPr="002F01DC">
              <w:rPr>
                <w:rFonts w:ascii="Times New Roman" w:hAnsi="Times New Roman"/>
                <w:sz w:val="24"/>
                <w:szCs w:val="24"/>
              </w:rPr>
              <w:t>Iowa State Bar Association</w:t>
            </w:r>
          </w:p>
          <w:p w14:paraId="4EAFBEAF" w14:textId="5FAA7378" w:rsidR="00DE763E" w:rsidRDefault="00771C06" w:rsidP="00CF69FA">
            <w:pPr>
              <w:spacing w:after="0" w:line="240" w:lineRule="auto"/>
              <w:ind w:right="288"/>
              <w:rPr>
                <w:rFonts w:ascii="Times New Roman" w:hAnsi="Times New Roman"/>
                <w:sz w:val="24"/>
                <w:szCs w:val="24"/>
              </w:rPr>
            </w:pPr>
            <w:r w:rsidRPr="002F01DC">
              <w:rPr>
                <w:rFonts w:ascii="Times New Roman" w:hAnsi="Times New Roman"/>
                <w:sz w:val="24"/>
                <w:szCs w:val="24"/>
              </w:rPr>
              <w:t>W</w:t>
            </w:r>
            <w:r w:rsidR="00DE763E">
              <w:rPr>
                <w:rFonts w:ascii="Times New Roman" w:hAnsi="Times New Roman"/>
                <w:sz w:val="24"/>
                <w:szCs w:val="24"/>
              </w:rPr>
              <w:t>ashington State Bar Association</w:t>
            </w:r>
            <w:r w:rsidR="00F51B69">
              <w:rPr>
                <w:rFonts w:ascii="Times New Roman" w:hAnsi="Times New Roman"/>
                <w:sz w:val="24"/>
                <w:szCs w:val="24"/>
              </w:rPr>
              <w:t xml:space="preserve"> (inactive)</w:t>
            </w:r>
          </w:p>
          <w:p w14:paraId="47331B36" w14:textId="49DAFDCC" w:rsidR="00771C06" w:rsidRPr="002F01DC" w:rsidRDefault="00771C06" w:rsidP="00B3654A">
            <w:pPr>
              <w:spacing w:after="0" w:line="240" w:lineRule="auto"/>
              <w:ind w:right="288"/>
              <w:rPr>
                <w:rFonts w:ascii="Times New Roman" w:hAnsi="Times New Roman"/>
                <w:sz w:val="24"/>
                <w:szCs w:val="24"/>
              </w:rPr>
            </w:pPr>
            <w:r w:rsidRPr="002F01DC">
              <w:rPr>
                <w:rFonts w:ascii="Times New Roman" w:hAnsi="Times New Roman"/>
                <w:sz w:val="24"/>
                <w:szCs w:val="24"/>
              </w:rPr>
              <w:t>Who’s Who Among American Teachers</w:t>
            </w:r>
          </w:p>
        </w:tc>
      </w:tr>
    </w:tbl>
    <w:p w14:paraId="5566B07A" w14:textId="77777777" w:rsidR="0083495F" w:rsidRPr="00C17FA5" w:rsidRDefault="0083495F" w:rsidP="001A6CEA">
      <w:pPr>
        <w:pStyle w:val="NoSpacing"/>
        <w:rPr>
          <w:rFonts w:ascii="Times New Roman" w:hAnsi="Times New Roman"/>
          <w:sz w:val="24"/>
          <w:szCs w:val="24"/>
        </w:rPr>
      </w:pPr>
    </w:p>
    <w:sectPr w:rsidR="0083495F" w:rsidRPr="00C17FA5" w:rsidSect="00934B2F">
      <w:footerReference w:type="default" r:id="rId10"/>
      <w:pgSz w:w="12240" w:h="15840" w:code="1"/>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E2864" w14:textId="77777777" w:rsidR="00871430" w:rsidRDefault="00871430" w:rsidP="009D61CA">
      <w:pPr>
        <w:spacing w:after="0" w:line="240" w:lineRule="auto"/>
      </w:pPr>
      <w:r>
        <w:separator/>
      </w:r>
    </w:p>
  </w:endnote>
  <w:endnote w:type="continuationSeparator" w:id="0">
    <w:p w14:paraId="1152E0B5" w14:textId="77777777" w:rsidR="00871430" w:rsidRDefault="00871430" w:rsidP="009D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35D48" w14:textId="77777777" w:rsidR="00A91829" w:rsidRPr="009D61CA" w:rsidRDefault="00A91829">
    <w:pPr>
      <w:pStyle w:val="Footer"/>
      <w:jc w:val="center"/>
      <w:rPr>
        <w:rFonts w:ascii="Cambria" w:hAnsi="Cambria"/>
        <w:sz w:val="20"/>
        <w:szCs w:val="20"/>
      </w:rPr>
    </w:pPr>
    <w:r w:rsidRPr="009D61CA">
      <w:rPr>
        <w:rFonts w:ascii="Cambria" w:hAnsi="Cambria"/>
        <w:sz w:val="20"/>
        <w:szCs w:val="20"/>
      </w:rPr>
      <w:t xml:space="preserve">~ </w:t>
    </w:r>
    <w:r w:rsidRPr="009D61CA">
      <w:rPr>
        <w:sz w:val="20"/>
        <w:szCs w:val="20"/>
      </w:rPr>
      <w:fldChar w:fldCharType="begin"/>
    </w:r>
    <w:r w:rsidRPr="009D61CA">
      <w:rPr>
        <w:sz w:val="20"/>
        <w:szCs w:val="20"/>
      </w:rPr>
      <w:instrText xml:space="preserve"> PAGE    \* MERGEFORMAT </w:instrText>
    </w:r>
    <w:r w:rsidRPr="009D61CA">
      <w:rPr>
        <w:sz w:val="20"/>
        <w:szCs w:val="20"/>
      </w:rPr>
      <w:fldChar w:fldCharType="separate"/>
    </w:r>
    <w:r w:rsidR="00DE5AAC" w:rsidRPr="00DE5AAC">
      <w:rPr>
        <w:rFonts w:ascii="Cambria" w:hAnsi="Cambria"/>
        <w:noProof/>
        <w:sz w:val="20"/>
        <w:szCs w:val="20"/>
      </w:rPr>
      <w:t>12</w:t>
    </w:r>
    <w:r w:rsidRPr="009D61CA">
      <w:rPr>
        <w:sz w:val="20"/>
        <w:szCs w:val="20"/>
      </w:rPr>
      <w:fldChar w:fldCharType="end"/>
    </w:r>
    <w:r w:rsidRPr="009D61CA">
      <w:rPr>
        <w:rFonts w:ascii="Cambria" w:hAnsi="Cambria"/>
        <w:sz w:val="20"/>
        <w:szCs w:val="20"/>
      </w:rPr>
      <w:t xml:space="preserve"> ~</w:t>
    </w:r>
  </w:p>
  <w:p w14:paraId="393E960F" w14:textId="77777777" w:rsidR="00A91829" w:rsidRDefault="00A9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241DC" w14:textId="77777777" w:rsidR="00871430" w:rsidRDefault="00871430" w:rsidP="009D61CA">
      <w:pPr>
        <w:spacing w:after="0" w:line="240" w:lineRule="auto"/>
      </w:pPr>
      <w:r>
        <w:separator/>
      </w:r>
    </w:p>
  </w:footnote>
  <w:footnote w:type="continuationSeparator" w:id="0">
    <w:p w14:paraId="44E4E9A3" w14:textId="77777777" w:rsidR="00871430" w:rsidRDefault="00871430" w:rsidP="009D6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15076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FEBC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66B0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AE05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7A12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A2B7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BAAE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B0FD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9085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42A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48531A"/>
    <w:multiLevelType w:val="hybridMultilevel"/>
    <w:tmpl w:val="974E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90F15"/>
    <w:multiLevelType w:val="hybridMultilevel"/>
    <w:tmpl w:val="CB6A60DA"/>
    <w:lvl w:ilvl="0" w:tplc="E71E2F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3222">
    <w:abstractNumId w:val="9"/>
  </w:num>
  <w:num w:numId="2" w16cid:durableId="853808086">
    <w:abstractNumId w:val="7"/>
  </w:num>
  <w:num w:numId="3" w16cid:durableId="885220397">
    <w:abstractNumId w:val="6"/>
  </w:num>
  <w:num w:numId="4" w16cid:durableId="1936085948">
    <w:abstractNumId w:val="5"/>
  </w:num>
  <w:num w:numId="5" w16cid:durableId="583997726">
    <w:abstractNumId w:val="4"/>
  </w:num>
  <w:num w:numId="6" w16cid:durableId="1406028094">
    <w:abstractNumId w:val="8"/>
  </w:num>
  <w:num w:numId="7" w16cid:durableId="1406954908">
    <w:abstractNumId w:val="3"/>
  </w:num>
  <w:num w:numId="8" w16cid:durableId="1570572155">
    <w:abstractNumId w:val="2"/>
  </w:num>
  <w:num w:numId="9" w16cid:durableId="215514468">
    <w:abstractNumId w:val="1"/>
  </w:num>
  <w:num w:numId="10" w16cid:durableId="490485758">
    <w:abstractNumId w:val="0"/>
  </w:num>
  <w:num w:numId="11" w16cid:durableId="716197626">
    <w:abstractNumId w:val="10"/>
  </w:num>
  <w:num w:numId="12" w16cid:durableId="47455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B4"/>
    <w:rsid w:val="00002A82"/>
    <w:rsid w:val="00003538"/>
    <w:rsid w:val="00006E3E"/>
    <w:rsid w:val="00021FCF"/>
    <w:rsid w:val="00024F66"/>
    <w:rsid w:val="000256FD"/>
    <w:rsid w:val="00031A81"/>
    <w:rsid w:val="0003314E"/>
    <w:rsid w:val="0003383A"/>
    <w:rsid w:val="00033994"/>
    <w:rsid w:val="000371C2"/>
    <w:rsid w:val="0004265A"/>
    <w:rsid w:val="00046959"/>
    <w:rsid w:val="000510A3"/>
    <w:rsid w:val="00056886"/>
    <w:rsid w:val="00060AB9"/>
    <w:rsid w:val="000665EE"/>
    <w:rsid w:val="00070A4C"/>
    <w:rsid w:val="00070CD9"/>
    <w:rsid w:val="00073ACE"/>
    <w:rsid w:val="000757DE"/>
    <w:rsid w:val="000772E7"/>
    <w:rsid w:val="00083F9E"/>
    <w:rsid w:val="000861BC"/>
    <w:rsid w:val="000901F6"/>
    <w:rsid w:val="00090A6D"/>
    <w:rsid w:val="00091539"/>
    <w:rsid w:val="00092584"/>
    <w:rsid w:val="00093548"/>
    <w:rsid w:val="000971BF"/>
    <w:rsid w:val="000A28AE"/>
    <w:rsid w:val="000B05CF"/>
    <w:rsid w:val="000C09F2"/>
    <w:rsid w:val="000C14C3"/>
    <w:rsid w:val="000C1B35"/>
    <w:rsid w:val="000C33DE"/>
    <w:rsid w:val="000D5861"/>
    <w:rsid w:val="000E7BD5"/>
    <w:rsid w:val="000F73DA"/>
    <w:rsid w:val="000F76ED"/>
    <w:rsid w:val="000F7AF5"/>
    <w:rsid w:val="001041F0"/>
    <w:rsid w:val="0010558F"/>
    <w:rsid w:val="00107026"/>
    <w:rsid w:val="0010716A"/>
    <w:rsid w:val="0011302F"/>
    <w:rsid w:val="001154BA"/>
    <w:rsid w:val="0012385F"/>
    <w:rsid w:val="00127E4C"/>
    <w:rsid w:val="00131185"/>
    <w:rsid w:val="001412DE"/>
    <w:rsid w:val="001457FB"/>
    <w:rsid w:val="00147486"/>
    <w:rsid w:val="001538D0"/>
    <w:rsid w:val="00155B4A"/>
    <w:rsid w:val="00156DC3"/>
    <w:rsid w:val="00157DA8"/>
    <w:rsid w:val="0016073C"/>
    <w:rsid w:val="00164A3C"/>
    <w:rsid w:val="00164A3D"/>
    <w:rsid w:val="0016750B"/>
    <w:rsid w:val="0017014B"/>
    <w:rsid w:val="00184F85"/>
    <w:rsid w:val="00185FDF"/>
    <w:rsid w:val="001865E0"/>
    <w:rsid w:val="0019039C"/>
    <w:rsid w:val="001A1312"/>
    <w:rsid w:val="001A4B02"/>
    <w:rsid w:val="001A6CEA"/>
    <w:rsid w:val="001B508C"/>
    <w:rsid w:val="001B5D0B"/>
    <w:rsid w:val="001C2649"/>
    <w:rsid w:val="001C2C50"/>
    <w:rsid w:val="001D3B89"/>
    <w:rsid w:val="001D6FA0"/>
    <w:rsid w:val="001E0632"/>
    <w:rsid w:val="001F21E5"/>
    <w:rsid w:val="001F429C"/>
    <w:rsid w:val="001F4E05"/>
    <w:rsid w:val="00200C62"/>
    <w:rsid w:val="00202405"/>
    <w:rsid w:val="0020348B"/>
    <w:rsid w:val="00203966"/>
    <w:rsid w:val="00204812"/>
    <w:rsid w:val="002116B9"/>
    <w:rsid w:val="00225475"/>
    <w:rsid w:val="0022566B"/>
    <w:rsid w:val="00226FA1"/>
    <w:rsid w:val="002273C8"/>
    <w:rsid w:val="002308FE"/>
    <w:rsid w:val="002418A4"/>
    <w:rsid w:val="00241FED"/>
    <w:rsid w:val="00243081"/>
    <w:rsid w:val="002443EE"/>
    <w:rsid w:val="00250C2F"/>
    <w:rsid w:val="00257E53"/>
    <w:rsid w:val="0026495C"/>
    <w:rsid w:val="00266293"/>
    <w:rsid w:val="00282C13"/>
    <w:rsid w:val="00287C84"/>
    <w:rsid w:val="00287CC6"/>
    <w:rsid w:val="00291146"/>
    <w:rsid w:val="00295640"/>
    <w:rsid w:val="00295DFE"/>
    <w:rsid w:val="002A4E99"/>
    <w:rsid w:val="002A5FA8"/>
    <w:rsid w:val="002B050D"/>
    <w:rsid w:val="002B417B"/>
    <w:rsid w:val="002C09E6"/>
    <w:rsid w:val="002E0D8F"/>
    <w:rsid w:val="002E6AB3"/>
    <w:rsid w:val="002E76F5"/>
    <w:rsid w:val="002F01DC"/>
    <w:rsid w:val="002F056C"/>
    <w:rsid w:val="002F603A"/>
    <w:rsid w:val="003004E2"/>
    <w:rsid w:val="0030066A"/>
    <w:rsid w:val="00301783"/>
    <w:rsid w:val="00313A2B"/>
    <w:rsid w:val="00321770"/>
    <w:rsid w:val="0032516B"/>
    <w:rsid w:val="00330A60"/>
    <w:rsid w:val="00330D88"/>
    <w:rsid w:val="003344C1"/>
    <w:rsid w:val="00335DE2"/>
    <w:rsid w:val="00350C04"/>
    <w:rsid w:val="00360C3E"/>
    <w:rsid w:val="00361C3B"/>
    <w:rsid w:val="003642F6"/>
    <w:rsid w:val="00364433"/>
    <w:rsid w:val="0036512D"/>
    <w:rsid w:val="00371E07"/>
    <w:rsid w:val="00375094"/>
    <w:rsid w:val="00380F05"/>
    <w:rsid w:val="00382302"/>
    <w:rsid w:val="00383AE1"/>
    <w:rsid w:val="00390E12"/>
    <w:rsid w:val="00391E91"/>
    <w:rsid w:val="00394B3A"/>
    <w:rsid w:val="003A5A39"/>
    <w:rsid w:val="003A5DD8"/>
    <w:rsid w:val="003B57C0"/>
    <w:rsid w:val="003D2023"/>
    <w:rsid w:val="003D5503"/>
    <w:rsid w:val="003E030E"/>
    <w:rsid w:val="003E2E86"/>
    <w:rsid w:val="003E458B"/>
    <w:rsid w:val="003E4820"/>
    <w:rsid w:val="003E531E"/>
    <w:rsid w:val="003E6111"/>
    <w:rsid w:val="003F4C71"/>
    <w:rsid w:val="003F6064"/>
    <w:rsid w:val="003F76E8"/>
    <w:rsid w:val="004065E9"/>
    <w:rsid w:val="00410FF6"/>
    <w:rsid w:val="004147FA"/>
    <w:rsid w:val="00423E16"/>
    <w:rsid w:val="00424555"/>
    <w:rsid w:val="00427CDA"/>
    <w:rsid w:val="00431D2B"/>
    <w:rsid w:val="00432805"/>
    <w:rsid w:val="00437046"/>
    <w:rsid w:val="00440EEA"/>
    <w:rsid w:val="00445A77"/>
    <w:rsid w:val="004470AD"/>
    <w:rsid w:val="0045160E"/>
    <w:rsid w:val="00453CA2"/>
    <w:rsid w:val="004541A2"/>
    <w:rsid w:val="00454F86"/>
    <w:rsid w:val="004556AE"/>
    <w:rsid w:val="00460925"/>
    <w:rsid w:val="00463BF6"/>
    <w:rsid w:val="0046687E"/>
    <w:rsid w:val="00477D4E"/>
    <w:rsid w:val="00490F62"/>
    <w:rsid w:val="004969D2"/>
    <w:rsid w:val="004A3953"/>
    <w:rsid w:val="004B1A13"/>
    <w:rsid w:val="004B1DE3"/>
    <w:rsid w:val="004C4B82"/>
    <w:rsid w:val="004C7760"/>
    <w:rsid w:val="004D780F"/>
    <w:rsid w:val="004D7F72"/>
    <w:rsid w:val="004E2540"/>
    <w:rsid w:val="004E2E3E"/>
    <w:rsid w:val="004E3369"/>
    <w:rsid w:val="004F2B77"/>
    <w:rsid w:val="004F3464"/>
    <w:rsid w:val="004F3E07"/>
    <w:rsid w:val="004F7972"/>
    <w:rsid w:val="0050172B"/>
    <w:rsid w:val="00514B78"/>
    <w:rsid w:val="00514C96"/>
    <w:rsid w:val="00517724"/>
    <w:rsid w:val="0052147B"/>
    <w:rsid w:val="00522B17"/>
    <w:rsid w:val="005244B0"/>
    <w:rsid w:val="005262CE"/>
    <w:rsid w:val="005262E9"/>
    <w:rsid w:val="00526DB6"/>
    <w:rsid w:val="00526DDE"/>
    <w:rsid w:val="0053583F"/>
    <w:rsid w:val="00540732"/>
    <w:rsid w:val="00543AF6"/>
    <w:rsid w:val="005456C5"/>
    <w:rsid w:val="00550E9D"/>
    <w:rsid w:val="00552421"/>
    <w:rsid w:val="00556399"/>
    <w:rsid w:val="00561D3B"/>
    <w:rsid w:val="005664C2"/>
    <w:rsid w:val="00581646"/>
    <w:rsid w:val="00593BFB"/>
    <w:rsid w:val="005A1589"/>
    <w:rsid w:val="005A6095"/>
    <w:rsid w:val="005B2412"/>
    <w:rsid w:val="005B2B3E"/>
    <w:rsid w:val="005D0169"/>
    <w:rsid w:val="005D0EB4"/>
    <w:rsid w:val="005D59C5"/>
    <w:rsid w:val="005D61D8"/>
    <w:rsid w:val="005D7575"/>
    <w:rsid w:val="005E1513"/>
    <w:rsid w:val="005E734A"/>
    <w:rsid w:val="005F0BA4"/>
    <w:rsid w:val="005F3A01"/>
    <w:rsid w:val="00601C61"/>
    <w:rsid w:val="006059A6"/>
    <w:rsid w:val="006073CD"/>
    <w:rsid w:val="006079D6"/>
    <w:rsid w:val="0062282B"/>
    <w:rsid w:val="0062617C"/>
    <w:rsid w:val="00626530"/>
    <w:rsid w:val="00632E27"/>
    <w:rsid w:val="006371F8"/>
    <w:rsid w:val="00642AF0"/>
    <w:rsid w:val="00647B5D"/>
    <w:rsid w:val="00647F31"/>
    <w:rsid w:val="00651F68"/>
    <w:rsid w:val="00653D16"/>
    <w:rsid w:val="00656284"/>
    <w:rsid w:val="0066019C"/>
    <w:rsid w:val="00671E0B"/>
    <w:rsid w:val="00674F03"/>
    <w:rsid w:val="006769E7"/>
    <w:rsid w:val="006815A9"/>
    <w:rsid w:val="00685644"/>
    <w:rsid w:val="006864C4"/>
    <w:rsid w:val="00692544"/>
    <w:rsid w:val="00692BE9"/>
    <w:rsid w:val="00693DDF"/>
    <w:rsid w:val="00694A6B"/>
    <w:rsid w:val="00695339"/>
    <w:rsid w:val="006B0EFF"/>
    <w:rsid w:val="006B6722"/>
    <w:rsid w:val="006C1934"/>
    <w:rsid w:val="006D7740"/>
    <w:rsid w:val="006E1A80"/>
    <w:rsid w:val="00702690"/>
    <w:rsid w:val="00712506"/>
    <w:rsid w:val="00714599"/>
    <w:rsid w:val="00716A76"/>
    <w:rsid w:val="007223DC"/>
    <w:rsid w:val="00731739"/>
    <w:rsid w:val="007331D3"/>
    <w:rsid w:val="00733806"/>
    <w:rsid w:val="00736B4E"/>
    <w:rsid w:val="0074490D"/>
    <w:rsid w:val="00746656"/>
    <w:rsid w:val="007503D5"/>
    <w:rsid w:val="0075160C"/>
    <w:rsid w:val="00751C4D"/>
    <w:rsid w:val="00757D6C"/>
    <w:rsid w:val="00771C06"/>
    <w:rsid w:val="00786B57"/>
    <w:rsid w:val="00794665"/>
    <w:rsid w:val="007A35A9"/>
    <w:rsid w:val="007A3F19"/>
    <w:rsid w:val="007A5EE5"/>
    <w:rsid w:val="007B2A87"/>
    <w:rsid w:val="007C124C"/>
    <w:rsid w:val="007C59FE"/>
    <w:rsid w:val="007C6541"/>
    <w:rsid w:val="007C7D11"/>
    <w:rsid w:val="007D2AF8"/>
    <w:rsid w:val="007E0596"/>
    <w:rsid w:val="007E31AA"/>
    <w:rsid w:val="007F2592"/>
    <w:rsid w:val="007F502D"/>
    <w:rsid w:val="007F5E36"/>
    <w:rsid w:val="007F6FE6"/>
    <w:rsid w:val="008014C4"/>
    <w:rsid w:val="008024CB"/>
    <w:rsid w:val="00802AD8"/>
    <w:rsid w:val="00811040"/>
    <w:rsid w:val="0081631C"/>
    <w:rsid w:val="0081754C"/>
    <w:rsid w:val="008214F0"/>
    <w:rsid w:val="0082280D"/>
    <w:rsid w:val="008245AE"/>
    <w:rsid w:val="00826798"/>
    <w:rsid w:val="00826C47"/>
    <w:rsid w:val="0082780B"/>
    <w:rsid w:val="0083119F"/>
    <w:rsid w:val="00831B2A"/>
    <w:rsid w:val="00832CC0"/>
    <w:rsid w:val="0083495F"/>
    <w:rsid w:val="00837528"/>
    <w:rsid w:val="00843C95"/>
    <w:rsid w:val="0085285F"/>
    <w:rsid w:val="008559B4"/>
    <w:rsid w:val="00857148"/>
    <w:rsid w:val="008575A0"/>
    <w:rsid w:val="00857D22"/>
    <w:rsid w:val="00861737"/>
    <w:rsid w:val="00861DB6"/>
    <w:rsid w:val="00865481"/>
    <w:rsid w:val="00867F05"/>
    <w:rsid w:val="00871430"/>
    <w:rsid w:val="00871DC0"/>
    <w:rsid w:val="00877203"/>
    <w:rsid w:val="00884A95"/>
    <w:rsid w:val="00885803"/>
    <w:rsid w:val="00885DFC"/>
    <w:rsid w:val="00886510"/>
    <w:rsid w:val="00886B1F"/>
    <w:rsid w:val="00886B3C"/>
    <w:rsid w:val="00886D13"/>
    <w:rsid w:val="008A5C67"/>
    <w:rsid w:val="008A7039"/>
    <w:rsid w:val="008C1489"/>
    <w:rsid w:val="008C1C5A"/>
    <w:rsid w:val="008E2DBC"/>
    <w:rsid w:val="008E52FC"/>
    <w:rsid w:val="008F0914"/>
    <w:rsid w:val="008F5525"/>
    <w:rsid w:val="008F7503"/>
    <w:rsid w:val="008F7542"/>
    <w:rsid w:val="008F7577"/>
    <w:rsid w:val="00900E41"/>
    <w:rsid w:val="00901EB8"/>
    <w:rsid w:val="00902CEB"/>
    <w:rsid w:val="009110A5"/>
    <w:rsid w:val="00911907"/>
    <w:rsid w:val="009219DA"/>
    <w:rsid w:val="00925B76"/>
    <w:rsid w:val="009321AB"/>
    <w:rsid w:val="0093332B"/>
    <w:rsid w:val="00934B2F"/>
    <w:rsid w:val="00934CD8"/>
    <w:rsid w:val="00937747"/>
    <w:rsid w:val="00945474"/>
    <w:rsid w:val="00945809"/>
    <w:rsid w:val="0095426C"/>
    <w:rsid w:val="00964AF4"/>
    <w:rsid w:val="009672C0"/>
    <w:rsid w:val="009712B4"/>
    <w:rsid w:val="009714A5"/>
    <w:rsid w:val="00971A88"/>
    <w:rsid w:val="00975195"/>
    <w:rsid w:val="009769C4"/>
    <w:rsid w:val="00981E27"/>
    <w:rsid w:val="009840BA"/>
    <w:rsid w:val="00991A2D"/>
    <w:rsid w:val="0099764B"/>
    <w:rsid w:val="00997EAA"/>
    <w:rsid w:val="009A023F"/>
    <w:rsid w:val="009A4A44"/>
    <w:rsid w:val="009A55FB"/>
    <w:rsid w:val="009B0049"/>
    <w:rsid w:val="009B55AB"/>
    <w:rsid w:val="009C2B8E"/>
    <w:rsid w:val="009C2BAE"/>
    <w:rsid w:val="009C408A"/>
    <w:rsid w:val="009C43A8"/>
    <w:rsid w:val="009C73B3"/>
    <w:rsid w:val="009D1E10"/>
    <w:rsid w:val="009D3D8B"/>
    <w:rsid w:val="009D61CA"/>
    <w:rsid w:val="009E2E11"/>
    <w:rsid w:val="009E6255"/>
    <w:rsid w:val="009F044C"/>
    <w:rsid w:val="009F4CEF"/>
    <w:rsid w:val="00A01FDC"/>
    <w:rsid w:val="00A059ED"/>
    <w:rsid w:val="00A117C5"/>
    <w:rsid w:val="00A12E8F"/>
    <w:rsid w:val="00A13669"/>
    <w:rsid w:val="00A1509F"/>
    <w:rsid w:val="00A22C92"/>
    <w:rsid w:val="00A22E16"/>
    <w:rsid w:val="00A25708"/>
    <w:rsid w:val="00A3512D"/>
    <w:rsid w:val="00A37267"/>
    <w:rsid w:val="00A42475"/>
    <w:rsid w:val="00A47D9F"/>
    <w:rsid w:val="00A54493"/>
    <w:rsid w:val="00A5514B"/>
    <w:rsid w:val="00A56F58"/>
    <w:rsid w:val="00A75E44"/>
    <w:rsid w:val="00A76AD2"/>
    <w:rsid w:val="00A83999"/>
    <w:rsid w:val="00A91829"/>
    <w:rsid w:val="00A960FC"/>
    <w:rsid w:val="00A96991"/>
    <w:rsid w:val="00AA642F"/>
    <w:rsid w:val="00AB27B6"/>
    <w:rsid w:val="00AB3511"/>
    <w:rsid w:val="00AB4E60"/>
    <w:rsid w:val="00AB7B60"/>
    <w:rsid w:val="00AC18D5"/>
    <w:rsid w:val="00AC289B"/>
    <w:rsid w:val="00AC4105"/>
    <w:rsid w:val="00AC4577"/>
    <w:rsid w:val="00AC4EC7"/>
    <w:rsid w:val="00AC508F"/>
    <w:rsid w:val="00AC5C09"/>
    <w:rsid w:val="00AD00F9"/>
    <w:rsid w:val="00AD7300"/>
    <w:rsid w:val="00AE0D5E"/>
    <w:rsid w:val="00AF3BF9"/>
    <w:rsid w:val="00B04ED2"/>
    <w:rsid w:val="00B1314A"/>
    <w:rsid w:val="00B14237"/>
    <w:rsid w:val="00B209AB"/>
    <w:rsid w:val="00B30AF8"/>
    <w:rsid w:val="00B36253"/>
    <w:rsid w:val="00B3654A"/>
    <w:rsid w:val="00B4159A"/>
    <w:rsid w:val="00B45475"/>
    <w:rsid w:val="00B4550D"/>
    <w:rsid w:val="00B47226"/>
    <w:rsid w:val="00B53318"/>
    <w:rsid w:val="00B54160"/>
    <w:rsid w:val="00B636EB"/>
    <w:rsid w:val="00B70DCB"/>
    <w:rsid w:val="00B71DE4"/>
    <w:rsid w:val="00B856B6"/>
    <w:rsid w:val="00B879F0"/>
    <w:rsid w:val="00BA2404"/>
    <w:rsid w:val="00BA7D90"/>
    <w:rsid w:val="00BB0936"/>
    <w:rsid w:val="00BB3AAD"/>
    <w:rsid w:val="00BC1282"/>
    <w:rsid w:val="00BC1B6E"/>
    <w:rsid w:val="00BC2D34"/>
    <w:rsid w:val="00BC30B4"/>
    <w:rsid w:val="00BC6813"/>
    <w:rsid w:val="00BD6E14"/>
    <w:rsid w:val="00BE4B1B"/>
    <w:rsid w:val="00BF5A4A"/>
    <w:rsid w:val="00C0489D"/>
    <w:rsid w:val="00C048CE"/>
    <w:rsid w:val="00C07286"/>
    <w:rsid w:val="00C130B5"/>
    <w:rsid w:val="00C17A90"/>
    <w:rsid w:val="00C17FA5"/>
    <w:rsid w:val="00C30C97"/>
    <w:rsid w:val="00C37210"/>
    <w:rsid w:val="00C43E62"/>
    <w:rsid w:val="00C44198"/>
    <w:rsid w:val="00C44E5E"/>
    <w:rsid w:val="00C62BAD"/>
    <w:rsid w:val="00C77629"/>
    <w:rsid w:val="00C81754"/>
    <w:rsid w:val="00C8277B"/>
    <w:rsid w:val="00C83A16"/>
    <w:rsid w:val="00C84625"/>
    <w:rsid w:val="00C85B05"/>
    <w:rsid w:val="00C8795D"/>
    <w:rsid w:val="00C94BF6"/>
    <w:rsid w:val="00CA2AC7"/>
    <w:rsid w:val="00CA72C4"/>
    <w:rsid w:val="00CB1341"/>
    <w:rsid w:val="00CB31AF"/>
    <w:rsid w:val="00CB4BC2"/>
    <w:rsid w:val="00CE215B"/>
    <w:rsid w:val="00CE3D9C"/>
    <w:rsid w:val="00CF0B83"/>
    <w:rsid w:val="00CF3ED9"/>
    <w:rsid w:val="00CF52AD"/>
    <w:rsid w:val="00CF69FA"/>
    <w:rsid w:val="00CF76FE"/>
    <w:rsid w:val="00D011B9"/>
    <w:rsid w:val="00D07DB8"/>
    <w:rsid w:val="00D30B48"/>
    <w:rsid w:val="00D33228"/>
    <w:rsid w:val="00D365ED"/>
    <w:rsid w:val="00D45102"/>
    <w:rsid w:val="00D65766"/>
    <w:rsid w:val="00D70C36"/>
    <w:rsid w:val="00D736DB"/>
    <w:rsid w:val="00D7799A"/>
    <w:rsid w:val="00D81F9A"/>
    <w:rsid w:val="00D86FE4"/>
    <w:rsid w:val="00D922B4"/>
    <w:rsid w:val="00D93AF0"/>
    <w:rsid w:val="00D95EFD"/>
    <w:rsid w:val="00DA00FE"/>
    <w:rsid w:val="00DA2E6C"/>
    <w:rsid w:val="00DB2DA4"/>
    <w:rsid w:val="00DB60B5"/>
    <w:rsid w:val="00DC694C"/>
    <w:rsid w:val="00DD2668"/>
    <w:rsid w:val="00DE5AAC"/>
    <w:rsid w:val="00DE763E"/>
    <w:rsid w:val="00DF1441"/>
    <w:rsid w:val="00DF5BF3"/>
    <w:rsid w:val="00DF6C11"/>
    <w:rsid w:val="00E11F21"/>
    <w:rsid w:val="00E12447"/>
    <w:rsid w:val="00E126BD"/>
    <w:rsid w:val="00E16319"/>
    <w:rsid w:val="00E26563"/>
    <w:rsid w:val="00E33BB7"/>
    <w:rsid w:val="00E41FAA"/>
    <w:rsid w:val="00E42369"/>
    <w:rsid w:val="00E47E96"/>
    <w:rsid w:val="00E51DA8"/>
    <w:rsid w:val="00E559D1"/>
    <w:rsid w:val="00E66E7E"/>
    <w:rsid w:val="00E71EE5"/>
    <w:rsid w:val="00E8242F"/>
    <w:rsid w:val="00E855D9"/>
    <w:rsid w:val="00E95C03"/>
    <w:rsid w:val="00EA3821"/>
    <w:rsid w:val="00EA7798"/>
    <w:rsid w:val="00EB157B"/>
    <w:rsid w:val="00EB2881"/>
    <w:rsid w:val="00EB4490"/>
    <w:rsid w:val="00EB4815"/>
    <w:rsid w:val="00EB6061"/>
    <w:rsid w:val="00EB74DA"/>
    <w:rsid w:val="00EC026A"/>
    <w:rsid w:val="00EC2C66"/>
    <w:rsid w:val="00EC5E41"/>
    <w:rsid w:val="00EC67AB"/>
    <w:rsid w:val="00ED0787"/>
    <w:rsid w:val="00ED442D"/>
    <w:rsid w:val="00EE6DA1"/>
    <w:rsid w:val="00EF0D76"/>
    <w:rsid w:val="00EF2CA8"/>
    <w:rsid w:val="00EF5198"/>
    <w:rsid w:val="00EF7A58"/>
    <w:rsid w:val="00F02D1A"/>
    <w:rsid w:val="00F053B4"/>
    <w:rsid w:val="00F07441"/>
    <w:rsid w:val="00F16328"/>
    <w:rsid w:val="00F23658"/>
    <w:rsid w:val="00F310D7"/>
    <w:rsid w:val="00F34204"/>
    <w:rsid w:val="00F37396"/>
    <w:rsid w:val="00F441F4"/>
    <w:rsid w:val="00F44FCB"/>
    <w:rsid w:val="00F45EAA"/>
    <w:rsid w:val="00F5008A"/>
    <w:rsid w:val="00F51B69"/>
    <w:rsid w:val="00F70EDE"/>
    <w:rsid w:val="00F72E3F"/>
    <w:rsid w:val="00F940F8"/>
    <w:rsid w:val="00F96A6B"/>
    <w:rsid w:val="00F96F49"/>
    <w:rsid w:val="00FA4E66"/>
    <w:rsid w:val="00FA75BD"/>
    <w:rsid w:val="00FB4B24"/>
    <w:rsid w:val="00FC3C88"/>
    <w:rsid w:val="00FC4C3A"/>
    <w:rsid w:val="00FC6C3F"/>
    <w:rsid w:val="00FD0CF2"/>
    <w:rsid w:val="00FE696A"/>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F3A4B"/>
  <w15:chartTrackingRefBased/>
  <w15:docId w15:val="{E78F5529-4D04-4E5D-B752-6589819A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C06"/>
    <w:pPr>
      <w:spacing w:after="200" w:line="276" w:lineRule="auto"/>
    </w:pPr>
    <w:rPr>
      <w:sz w:val="22"/>
      <w:szCs w:val="22"/>
    </w:rPr>
  </w:style>
  <w:style w:type="paragraph" w:styleId="Heading1">
    <w:name w:val="heading 1"/>
    <w:basedOn w:val="Heading2"/>
    <w:next w:val="Normal"/>
    <w:link w:val="Heading1Char"/>
    <w:qFormat/>
    <w:rsid w:val="009712B4"/>
    <w:pPr>
      <w:pBdr>
        <w:between w:val="none" w:sz="220" w:space="0" w:color="auto"/>
      </w:pBdr>
      <w:spacing w:before="240" w:line="240" w:lineRule="atLeast"/>
      <w:ind w:left="720" w:right="720"/>
      <w:jc w:val="center"/>
      <w:outlineLvl w:val="0"/>
    </w:pPr>
    <w:rPr>
      <w:rFonts w:ascii="Times New Roman" w:hAnsi="Times New Roman"/>
      <w:bCs w:val="0"/>
      <w:color w:val="auto"/>
      <w:szCs w:val="20"/>
    </w:rPr>
  </w:style>
  <w:style w:type="paragraph" w:styleId="Heading2">
    <w:name w:val="heading 2"/>
    <w:basedOn w:val="Normal"/>
    <w:next w:val="Normal"/>
    <w:link w:val="Heading2Char"/>
    <w:uiPriority w:val="9"/>
    <w:semiHidden/>
    <w:unhideWhenUsed/>
    <w:qFormat/>
    <w:rsid w:val="009712B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CEA"/>
    <w:rPr>
      <w:sz w:val="22"/>
      <w:szCs w:val="22"/>
    </w:rPr>
  </w:style>
  <w:style w:type="character" w:customStyle="1" w:styleId="Heading1Char">
    <w:name w:val="Heading 1 Char"/>
    <w:link w:val="Heading1"/>
    <w:rsid w:val="009712B4"/>
    <w:rPr>
      <w:rFonts w:ascii="Times New Roman" w:eastAsia="Times New Roman" w:hAnsi="Times New Roman" w:cs="Times New Roman"/>
      <w:b/>
      <w:sz w:val="26"/>
      <w:szCs w:val="20"/>
    </w:rPr>
  </w:style>
  <w:style w:type="character" w:customStyle="1" w:styleId="Heading2Char">
    <w:name w:val="Heading 2 Char"/>
    <w:link w:val="Heading2"/>
    <w:uiPriority w:val="9"/>
    <w:semiHidden/>
    <w:rsid w:val="009712B4"/>
    <w:rPr>
      <w:rFonts w:ascii="Cambria" w:eastAsia="Times New Roman" w:hAnsi="Cambria" w:cs="Times New Roman"/>
      <w:b/>
      <w:bCs/>
      <w:color w:val="4F81BD"/>
      <w:sz w:val="26"/>
      <w:szCs w:val="26"/>
    </w:rPr>
  </w:style>
  <w:style w:type="table" w:styleId="TableGrid">
    <w:name w:val="Table Grid"/>
    <w:basedOn w:val="TableNormal"/>
    <w:uiPriority w:val="59"/>
    <w:rsid w:val="009712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ngle">
    <w:name w:val="single"/>
    <w:basedOn w:val="Normal"/>
    <w:rsid w:val="00B54160"/>
    <w:pPr>
      <w:pBdr>
        <w:between w:val="none" w:sz="220" w:space="0" w:color="auto"/>
      </w:pBdr>
      <w:spacing w:before="240" w:after="0" w:line="240" w:lineRule="atLeast"/>
    </w:pPr>
    <w:rPr>
      <w:rFonts w:ascii="Times New Roman" w:eastAsia="Times New Roman" w:hAnsi="Times New Roman"/>
      <w:sz w:val="26"/>
      <w:szCs w:val="20"/>
    </w:rPr>
  </w:style>
  <w:style w:type="paragraph" w:customStyle="1" w:styleId="normalblock">
    <w:name w:val="normal block"/>
    <w:basedOn w:val="Normal"/>
    <w:rsid w:val="00B54160"/>
    <w:pPr>
      <w:pBdr>
        <w:between w:val="none" w:sz="220" w:space="0" w:color="auto"/>
      </w:pBdr>
      <w:spacing w:before="240" w:after="0" w:line="240" w:lineRule="atLeast"/>
    </w:pPr>
    <w:rPr>
      <w:rFonts w:ascii="Times New Roman" w:eastAsia="Times New Roman" w:hAnsi="Times New Roman"/>
      <w:sz w:val="26"/>
      <w:szCs w:val="20"/>
    </w:rPr>
  </w:style>
  <w:style w:type="paragraph" w:styleId="BalloonText">
    <w:name w:val="Balloon Text"/>
    <w:basedOn w:val="Normal"/>
    <w:link w:val="BalloonTextChar"/>
    <w:uiPriority w:val="99"/>
    <w:semiHidden/>
    <w:unhideWhenUsed/>
    <w:rsid w:val="00C44E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4E5E"/>
    <w:rPr>
      <w:rFonts w:ascii="Tahoma" w:hAnsi="Tahoma" w:cs="Tahoma"/>
      <w:sz w:val="16"/>
      <w:szCs w:val="16"/>
    </w:rPr>
  </w:style>
  <w:style w:type="paragraph" w:styleId="Header">
    <w:name w:val="header"/>
    <w:basedOn w:val="Normal"/>
    <w:link w:val="HeaderChar"/>
    <w:uiPriority w:val="99"/>
    <w:semiHidden/>
    <w:unhideWhenUsed/>
    <w:rsid w:val="009D61CA"/>
    <w:pPr>
      <w:tabs>
        <w:tab w:val="center" w:pos="4680"/>
        <w:tab w:val="right" w:pos="9360"/>
      </w:tabs>
    </w:pPr>
  </w:style>
  <w:style w:type="character" w:customStyle="1" w:styleId="HeaderChar">
    <w:name w:val="Header Char"/>
    <w:link w:val="Header"/>
    <w:uiPriority w:val="99"/>
    <w:semiHidden/>
    <w:rsid w:val="009D61CA"/>
    <w:rPr>
      <w:sz w:val="22"/>
      <w:szCs w:val="22"/>
    </w:rPr>
  </w:style>
  <w:style w:type="paragraph" w:styleId="Footer">
    <w:name w:val="footer"/>
    <w:basedOn w:val="Normal"/>
    <w:link w:val="FooterChar"/>
    <w:uiPriority w:val="99"/>
    <w:unhideWhenUsed/>
    <w:rsid w:val="009D61CA"/>
    <w:pPr>
      <w:tabs>
        <w:tab w:val="center" w:pos="4680"/>
        <w:tab w:val="right" w:pos="9360"/>
      </w:tabs>
    </w:pPr>
  </w:style>
  <w:style w:type="character" w:customStyle="1" w:styleId="FooterChar">
    <w:name w:val="Footer Char"/>
    <w:link w:val="Footer"/>
    <w:uiPriority w:val="99"/>
    <w:rsid w:val="009D61CA"/>
    <w:rPr>
      <w:sz w:val="22"/>
      <w:szCs w:val="22"/>
    </w:rPr>
  </w:style>
  <w:style w:type="paragraph" w:styleId="FootnoteText">
    <w:name w:val="footnote text"/>
    <w:basedOn w:val="Normal"/>
    <w:link w:val="FootnoteTextChar"/>
    <w:semiHidden/>
    <w:rsid w:val="00EB2881"/>
    <w:pPr>
      <w:spacing w:before="120" w:after="120" w:line="240" w:lineRule="atLeast"/>
      <w:ind w:firstLine="720"/>
    </w:pPr>
    <w:rPr>
      <w:rFonts w:ascii="Times New Roman" w:eastAsia="Times New Roman" w:hAnsi="Times New Roman"/>
      <w:sz w:val="20"/>
      <w:szCs w:val="20"/>
    </w:rPr>
  </w:style>
  <w:style w:type="character" w:customStyle="1" w:styleId="FootnoteTextChar">
    <w:name w:val="Footnote Text Char"/>
    <w:link w:val="FootnoteText"/>
    <w:semiHidden/>
    <w:rsid w:val="00EB2881"/>
    <w:rPr>
      <w:rFonts w:ascii="Times New Roman" w:eastAsia="Times New Roman" w:hAnsi="Times New Roman"/>
    </w:rPr>
  </w:style>
  <w:style w:type="character" w:styleId="FootnoteReference">
    <w:name w:val="footnote reference"/>
    <w:semiHidden/>
    <w:rsid w:val="00EB2881"/>
    <w:rPr>
      <w:vertAlign w:val="superscript"/>
    </w:rPr>
  </w:style>
  <w:style w:type="character" w:styleId="Hyperlink">
    <w:name w:val="Hyperlink"/>
    <w:uiPriority w:val="99"/>
    <w:unhideWhenUsed/>
    <w:rsid w:val="005F0BA4"/>
    <w:rPr>
      <w:color w:val="0000FF"/>
      <w:u w:val="single"/>
    </w:rPr>
  </w:style>
  <w:style w:type="paragraph" w:styleId="ListParagraph">
    <w:name w:val="List Paragraph"/>
    <w:basedOn w:val="Normal"/>
    <w:uiPriority w:val="34"/>
    <w:qFormat/>
    <w:rsid w:val="000971B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dd-pettys.com/the-iowa-constitu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odd-pettys.com/rad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899C-6EC4-4327-B42C-3F22320E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4880</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College of Law</Company>
  <LinksUpToDate>false</LinksUpToDate>
  <CharactersWithSpaces>32633</CharactersWithSpaces>
  <SharedDoc>false</SharedDoc>
  <HLinks>
    <vt:vector size="12" baseType="variant">
      <vt:variant>
        <vt:i4>7209069</vt:i4>
      </vt:variant>
      <vt:variant>
        <vt:i4>3</vt:i4>
      </vt:variant>
      <vt:variant>
        <vt:i4>0</vt:i4>
      </vt:variant>
      <vt:variant>
        <vt:i4>5</vt:i4>
      </vt:variant>
      <vt:variant>
        <vt:lpwstr>https://www.todd-pettys.com/radio.html</vt:lpwstr>
      </vt:variant>
      <vt:variant>
        <vt:lpwstr/>
      </vt:variant>
      <vt:variant>
        <vt:i4>3866673</vt:i4>
      </vt:variant>
      <vt:variant>
        <vt:i4>0</vt:i4>
      </vt:variant>
      <vt:variant>
        <vt:i4>0</vt:i4>
      </vt:variant>
      <vt:variant>
        <vt:i4>5</vt:i4>
      </vt:variant>
      <vt:variant>
        <vt:lpwstr>https://www.todd-pettys.com/the-iowa-constitution.html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Law</dc:creator>
  <cp:keywords/>
  <dc:description/>
  <cp:lastModifiedBy>Pettys, Todd E</cp:lastModifiedBy>
  <cp:revision>107</cp:revision>
  <cp:lastPrinted>2024-03-03T04:16:00Z</cp:lastPrinted>
  <dcterms:created xsi:type="dcterms:W3CDTF">2022-08-19T02:21:00Z</dcterms:created>
  <dcterms:modified xsi:type="dcterms:W3CDTF">2024-12-19T17:20:00Z</dcterms:modified>
</cp:coreProperties>
</file>